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C985" w14:textId="77777777" w:rsidR="00DB1B2F" w:rsidRDefault="00DB1B2F" w:rsidP="00F51C78">
      <w:pPr>
        <w:pStyle w:val="berschrift1"/>
        <w:tabs>
          <w:tab w:val="left" w:pos="567"/>
          <w:tab w:val="left" w:pos="1134"/>
        </w:tabs>
        <w:jc w:val="center"/>
        <w:rPr>
          <w:sz w:val="28"/>
          <w:szCs w:val="28"/>
        </w:rPr>
      </w:pPr>
    </w:p>
    <w:p w14:paraId="7B18A967" w14:textId="52C05550" w:rsidR="005D1824" w:rsidRPr="000C4236" w:rsidRDefault="0078069D" w:rsidP="000C4236">
      <w:pPr>
        <w:pStyle w:val="berschrift1"/>
        <w:jc w:val="center"/>
        <w:rPr>
          <w:sz w:val="28"/>
          <w:szCs w:val="28"/>
        </w:rPr>
      </w:pPr>
      <w:r w:rsidRPr="00DB1B2F">
        <w:rPr>
          <w:sz w:val="28"/>
          <w:szCs w:val="28"/>
        </w:rPr>
        <w:t xml:space="preserve">Data Processing </w:t>
      </w:r>
      <w:r w:rsidR="00F20368" w:rsidRPr="00DB1B2F">
        <w:rPr>
          <w:sz w:val="28"/>
          <w:szCs w:val="28"/>
        </w:rPr>
        <w:t>Agreement</w:t>
      </w:r>
    </w:p>
    <w:p w14:paraId="263FCAA5" w14:textId="0E26C692" w:rsidR="000C4236" w:rsidRPr="000C4236" w:rsidRDefault="000C4236" w:rsidP="000C4236">
      <w:pPr>
        <w:jc w:val="center"/>
        <w:rPr>
          <w:b/>
          <w:bCs/>
          <w:caps/>
          <w:sz w:val="28"/>
          <w:szCs w:val="28"/>
        </w:rPr>
        <w:sectPr w:rsidR="000C4236" w:rsidRPr="000C4236" w:rsidSect="0078498F">
          <w:headerReference w:type="default" r:id="rId11"/>
          <w:footerReference w:type="default" r:id="rId12"/>
          <w:headerReference w:type="first" r:id="rId13"/>
          <w:footerReference w:type="first" r:id="rId14"/>
          <w:pgSz w:w="11899" w:h="16838"/>
          <w:pgMar w:top="1418" w:right="1134" w:bottom="1134" w:left="1134" w:header="851" w:footer="1474" w:gutter="0"/>
          <w:cols w:space="708"/>
          <w:docGrid w:linePitch="360"/>
        </w:sectPr>
      </w:pPr>
      <w:r w:rsidRPr="000C4236">
        <w:rPr>
          <w:b/>
          <w:bCs/>
          <w:caps/>
          <w:sz w:val="28"/>
          <w:szCs w:val="28"/>
        </w:rPr>
        <w:t>UNIPARK</w:t>
      </w:r>
    </w:p>
    <w:p w14:paraId="784DDC9A" w14:textId="77777777" w:rsidR="00AE5660" w:rsidRPr="00AE5660" w:rsidRDefault="00AE5660" w:rsidP="00F51C78">
      <w:pPr>
        <w:rPr>
          <w:rFonts w:cs="Arial"/>
          <w:sz w:val="15"/>
          <w:szCs w:val="15"/>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E5660" w:rsidRPr="00AE5660" w14:paraId="376BC41E" w14:textId="77777777" w:rsidTr="00AE5660">
        <w:tc>
          <w:tcPr>
            <w:tcW w:w="4810" w:type="dxa"/>
            <w:tcBorders>
              <w:top w:val="single" w:sz="4" w:space="0" w:color="auto"/>
            </w:tcBorders>
          </w:tcPr>
          <w:p w14:paraId="5E14F6C8" w14:textId="77777777" w:rsidR="00AE5660" w:rsidRPr="00AE5660" w:rsidRDefault="00AE5660" w:rsidP="00F51C78">
            <w:pPr>
              <w:rPr>
                <w:rFonts w:cs="Arial"/>
                <w:b/>
                <w:sz w:val="15"/>
                <w:szCs w:val="15"/>
              </w:rPr>
            </w:pPr>
            <w:permStart w:id="101271319" w:edGrp="everyone"/>
          </w:p>
        </w:tc>
        <w:tc>
          <w:tcPr>
            <w:tcW w:w="4811" w:type="dxa"/>
            <w:tcBorders>
              <w:top w:val="single" w:sz="4" w:space="0" w:color="auto"/>
            </w:tcBorders>
          </w:tcPr>
          <w:p w14:paraId="654C33CA" w14:textId="77777777" w:rsidR="00AE5660" w:rsidRPr="00AE5660" w:rsidRDefault="00AE5660" w:rsidP="00F51C78">
            <w:pPr>
              <w:rPr>
                <w:rFonts w:cs="Arial"/>
                <w:b/>
                <w:sz w:val="15"/>
                <w:szCs w:val="15"/>
              </w:rPr>
            </w:pPr>
          </w:p>
        </w:tc>
      </w:tr>
      <w:tr w:rsidR="00AE5660" w:rsidRPr="00AE5660" w14:paraId="5610039E" w14:textId="77777777" w:rsidTr="00AE5660">
        <w:tc>
          <w:tcPr>
            <w:tcW w:w="4810" w:type="dxa"/>
          </w:tcPr>
          <w:p w14:paraId="3C4F96C7" w14:textId="77777777" w:rsidR="00AE5660" w:rsidRPr="00AE5660" w:rsidRDefault="00AE5660" w:rsidP="00F51C78">
            <w:pPr>
              <w:rPr>
                <w:rFonts w:cs="Arial"/>
                <w:b/>
                <w:sz w:val="15"/>
                <w:szCs w:val="15"/>
              </w:rPr>
            </w:pPr>
            <w:r w:rsidRPr="00AE5660">
              <w:rPr>
                <w:rFonts w:cs="Arial"/>
                <w:b/>
                <w:sz w:val="15"/>
                <w:szCs w:val="15"/>
              </w:rPr>
              <w:t>Customer</w:t>
            </w:r>
          </w:p>
        </w:tc>
        <w:tc>
          <w:tcPr>
            <w:tcW w:w="4811" w:type="dxa"/>
          </w:tcPr>
          <w:p w14:paraId="54582F00" w14:textId="77777777" w:rsidR="00AE5660" w:rsidRPr="00AE5660" w:rsidRDefault="005D0976" w:rsidP="00F51C78">
            <w:pPr>
              <w:rPr>
                <w:rFonts w:cs="Arial"/>
                <w:b/>
                <w:sz w:val="15"/>
                <w:szCs w:val="15"/>
              </w:rPr>
            </w:pPr>
            <w:r>
              <w:rPr>
                <w:rFonts w:cs="Arial"/>
                <w:b/>
                <w:sz w:val="15"/>
                <w:szCs w:val="15"/>
              </w:rPr>
              <w:t>Tivian</w:t>
            </w:r>
          </w:p>
        </w:tc>
      </w:tr>
      <w:tr w:rsidR="00AE5660" w:rsidRPr="00AE5660" w14:paraId="29591171" w14:textId="77777777" w:rsidTr="00AE5660">
        <w:tc>
          <w:tcPr>
            <w:tcW w:w="4810" w:type="dxa"/>
          </w:tcPr>
          <w:p w14:paraId="3F679E76" w14:textId="77777777" w:rsidR="00AE5660" w:rsidRPr="00AE5660" w:rsidRDefault="00AE5660" w:rsidP="00F51C78">
            <w:pPr>
              <w:rPr>
                <w:rFonts w:cs="Arial"/>
                <w:sz w:val="15"/>
                <w:szCs w:val="15"/>
              </w:rPr>
            </w:pPr>
            <w:r w:rsidRPr="00AE5660">
              <w:rPr>
                <w:rFonts w:cs="Arial"/>
                <w:sz w:val="15"/>
                <w:szCs w:val="15"/>
              </w:rPr>
              <w:t xml:space="preserve">Company name: </w:t>
            </w:r>
            <w:permStart w:id="1980185679" w:edGrp="everyone"/>
            <w:r w:rsidR="000A7FD1" w:rsidRPr="000A7FD1">
              <w:rPr>
                <w:rFonts w:cs="Arial"/>
                <w:sz w:val="15"/>
                <w:szCs w:val="15"/>
              </w:rPr>
              <w:t>……</w:t>
            </w:r>
            <w:permEnd w:id="1980185679"/>
          </w:p>
        </w:tc>
        <w:tc>
          <w:tcPr>
            <w:tcW w:w="4811" w:type="dxa"/>
          </w:tcPr>
          <w:p w14:paraId="1E7BA80A" w14:textId="77777777" w:rsidR="00AE5660" w:rsidRDefault="00AE5660" w:rsidP="00F51C78">
            <w:pPr>
              <w:ind w:right="-129"/>
              <w:rPr>
                <w:rFonts w:cs="Arial"/>
                <w:sz w:val="15"/>
                <w:szCs w:val="15"/>
              </w:rPr>
            </w:pPr>
            <w:r w:rsidRPr="00AE5660">
              <w:rPr>
                <w:rFonts w:cs="Arial"/>
                <w:sz w:val="15"/>
                <w:szCs w:val="15"/>
              </w:rPr>
              <w:t xml:space="preserve">Name of </w:t>
            </w:r>
            <w:r w:rsidR="005D0976">
              <w:rPr>
                <w:rFonts w:cs="Arial"/>
                <w:sz w:val="15"/>
                <w:szCs w:val="15"/>
              </w:rPr>
              <w:t>Tivian</w:t>
            </w:r>
            <w:r w:rsidRPr="00AE5660">
              <w:rPr>
                <w:rFonts w:cs="Arial"/>
                <w:sz w:val="15"/>
                <w:szCs w:val="15"/>
              </w:rPr>
              <w:t xml:space="preserve"> company: </w:t>
            </w:r>
            <w:r w:rsidR="0030246E">
              <w:rPr>
                <w:rFonts w:cs="Arial"/>
                <w:sz w:val="15"/>
                <w:szCs w:val="15"/>
              </w:rPr>
              <w:t>T</w:t>
            </w:r>
            <w:r w:rsidR="0030246E" w:rsidRPr="0030246E">
              <w:rPr>
                <w:rFonts w:cs="Arial"/>
                <w:sz w:val="15"/>
                <w:szCs w:val="15"/>
              </w:rPr>
              <w:t>ivian XI GmbH</w:t>
            </w:r>
          </w:p>
          <w:p w14:paraId="68622E5D" w14:textId="77777777" w:rsidR="00E3246D" w:rsidRPr="00E3246D" w:rsidRDefault="00E3246D" w:rsidP="00E3246D">
            <w:pPr>
              <w:ind w:right="-129"/>
              <w:rPr>
                <w:rFonts w:cs="Arial"/>
                <w:sz w:val="15"/>
                <w:szCs w:val="15"/>
              </w:rPr>
            </w:pPr>
            <w:r w:rsidRPr="00E3246D">
              <w:rPr>
                <w:rFonts w:cs="Arial"/>
                <w:sz w:val="15"/>
                <w:szCs w:val="15"/>
              </w:rPr>
              <w:t xml:space="preserve">Christophstr. 15-17 </w:t>
            </w:r>
          </w:p>
          <w:p w14:paraId="1999A038" w14:textId="77777777" w:rsidR="00E3246D" w:rsidRPr="00E3246D" w:rsidRDefault="00E3246D" w:rsidP="00E3246D">
            <w:pPr>
              <w:ind w:right="-129"/>
              <w:rPr>
                <w:rFonts w:cs="Arial"/>
                <w:sz w:val="15"/>
                <w:szCs w:val="15"/>
              </w:rPr>
            </w:pPr>
            <w:r w:rsidRPr="00E3246D">
              <w:rPr>
                <w:rFonts w:cs="Arial"/>
                <w:sz w:val="15"/>
                <w:szCs w:val="15"/>
              </w:rPr>
              <w:t>50670 Cologne</w:t>
            </w:r>
          </w:p>
          <w:p w14:paraId="0536FB73" w14:textId="35A4568B" w:rsidR="0030246E" w:rsidRPr="00AE5660" w:rsidRDefault="00E3246D" w:rsidP="00E3246D">
            <w:pPr>
              <w:ind w:right="-129"/>
              <w:rPr>
                <w:rFonts w:cs="Arial"/>
                <w:sz w:val="15"/>
                <w:szCs w:val="15"/>
              </w:rPr>
            </w:pPr>
            <w:r w:rsidRPr="00E3246D">
              <w:rPr>
                <w:rFonts w:cs="Arial"/>
                <w:sz w:val="15"/>
                <w:szCs w:val="15"/>
              </w:rPr>
              <w:t>Germany</w:t>
            </w:r>
          </w:p>
        </w:tc>
      </w:tr>
      <w:tr w:rsidR="00AE5660" w:rsidRPr="00AE5660" w14:paraId="0C270833" w14:textId="77777777" w:rsidTr="00AE5660">
        <w:tc>
          <w:tcPr>
            <w:tcW w:w="4810" w:type="dxa"/>
          </w:tcPr>
          <w:p w14:paraId="58FEEB66" w14:textId="77777777" w:rsidR="00AE5660" w:rsidRPr="00AE5660" w:rsidRDefault="00AE5660" w:rsidP="00F51C78">
            <w:pPr>
              <w:rPr>
                <w:rFonts w:cs="Arial"/>
                <w:sz w:val="15"/>
                <w:szCs w:val="15"/>
              </w:rPr>
            </w:pPr>
            <w:r w:rsidRPr="00AE5660">
              <w:rPr>
                <w:rFonts w:cs="Arial"/>
                <w:sz w:val="15"/>
                <w:szCs w:val="15"/>
              </w:rPr>
              <w:t xml:space="preserve">Contact person: </w:t>
            </w:r>
            <w:permStart w:id="477580763" w:edGrp="everyone"/>
            <w:r w:rsidR="000A7FD1">
              <w:rPr>
                <w:rFonts w:cs="Arial"/>
                <w:sz w:val="15"/>
                <w:szCs w:val="15"/>
              </w:rPr>
              <w:t>……</w:t>
            </w:r>
            <w:permEnd w:id="477580763"/>
          </w:p>
        </w:tc>
        <w:tc>
          <w:tcPr>
            <w:tcW w:w="4811" w:type="dxa"/>
          </w:tcPr>
          <w:p w14:paraId="46998F9B" w14:textId="3667E6AC" w:rsidR="00AE5660" w:rsidRPr="000A7FD1" w:rsidRDefault="00AE5660" w:rsidP="00F51C78">
            <w:pPr>
              <w:rPr>
                <w:rFonts w:cs="Arial"/>
                <w:sz w:val="15"/>
                <w:szCs w:val="15"/>
              </w:rPr>
            </w:pPr>
            <w:r w:rsidRPr="000A7FD1">
              <w:rPr>
                <w:rFonts w:cs="Arial"/>
                <w:sz w:val="15"/>
                <w:szCs w:val="15"/>
              </w:rPr>
              <w:t xml:space="preserve">Contact </w:t>
            </w:r>
            <w:r w:rsidR="000A7FD1" w:rsidRPr="000A7FD1">
              <w:rPr>
                <w:rFonts w:cs="Arial"/>
                <w:sz w:val="15"/>
                <w:szCs w:val="15"/>
              </w:rPr>
              <w:t>person:</w:t>
            </w:r>
            <w:r w:rsidR="000A7FD1">
              <w:rPr>
                <w:rFonts w:cs="Arial"/>
                <w:sz w:val="15"/>
                <w:szCs w:val="15"/>
              </w:rPr>
              <w:t xml:space="preserve">  </w:t>
            </w:r>
            <w:r w:rsidR="00E3246D" w:rsidRPr="00E3246D">
              <w:rPr>
                <w:rFonts w:cs="Arial"/>
                <w:sz w:val="15"/>
                <w:szCs w:val="15"/>
              </w:rPr>
              <w:t>Markus Weiss</w:t>
            </w:r>
          </w:p>
        </w:tc>
      </w:tr>
      <w:tr w:rsidR="00AE5660" w:rsidRPr="00AE5660" w14:paraId="6B04722E" w14:textId="77777777" w:rsidTr="00AE5660">
        <w:tc>
          <w:tcPr>
            <w:tcW w:w="4810" w:type="dxa"/>
          </w:tcPr>
          <w:p w14:paraId="50724CAA" w14:textId="77777777" w:rsidR="00D6621A" w:rsidRPr="00AE5660" w:rsidRDefault="00AE5660" w:rsidP="00F51C78">
            <w:pPr>
              <w:rPr>
                <w:rFonts w:cs="Arial"/>
                <w:sz w:val="15"/>
                <w:szCs w:val="15"/>
              </w:rPr>
            </w:pPr>
            <w:r w:rsidRPr="00AE5660">
              <w:rPr>
                <w:rFonts w:cs="Arial"/>
                <w:sz w:val="15"/>
                <w:szCs w:val="15"/>
              </w:rPr>
              <w:t xml:space="preserve">Email: </w:t>
            </w:r>
            <w:permStart w:id="78783570" w:edGrp="everyone"/>
            <w:r w:rsidR="000A7FD1" w:rsidRPr="000A7FD1">
              <w:rPr>
                <w:rFonts w:cs="Arial"/>
                <w:sz w:val="15"/>
                <w:szCs w:val="15"/>
              </w:rPr>
              <w:t>……</w:t>
            </w:r>
            <w:permEnd w:id="78783570"/>
          </w:p>
        </w:tc>
        <w:tc>
          <w:tcPr>
            <w:tcW w:w="4811" w:type="dxa"/>
          </w:tcPr>
          <w:p w14:paraId="4BF4022E" w14:textId="77C7C29B" w:rsidR="00AE5660" w:rsidRPr="000A7FD1" w:rsidRDefault="00AE5660" w:rsidP="00F51C78">
            <w:pPr>
              <w:rPr>
                <w:rFonts w:cs="Arial"/>
                <w:sz w:val="15"/>
                <w:szCs w:val="15"/>
              </w:rPr>
            </w:pPr>
            <w:r w:rsidRPr="000A7FD1">
              <w:rPr>
                <w:rFonts w:cs="Arial"/>
                <w:sz w:val="15"/>
                <w:szCs w:val="15"/>
              </w:rPr>
              <w:t xml:space="preserve">Email: </w:t>
            </w:r>
            <w:r w:rsidR="00E3246D" w:rsidRPr="00E3246D">
              <w:rPr>
                <w:rFonts w:cs="Arial"/>
                <w:sz w:val="15"/>
                <w:szCs w:val="15"/>
              </w:rPr>
              <w:t>markus.weiss@tivian.com</w:t>
            </w:r>
          </w:p>
        </w:tc>
      </w:tr>
      <w:tr w:rsidR="00AE5660" w:rsidRPr="00AE5660" w14:paraId="4B54FCFD" w14:textId="77777777" w:rsidTr="00AE5660">
        <w:tc>
          <w:tcPr>
            <w:tcW w:w="4810" w:type="dxa"/>
            <w:tcBorders>
              <w:bottom w:val="single" w:sz="4" w:space="0" w:color="auto"/>
            </w:tcBorders>
          </w:tcPr>
          <w:p w14:paraId="249D35E4" w14:textId="77777777" w:rsidR="00AE5660" w:rsidRPr="00AE5660" w:rsidRDefault="00AE5660" w:rsidP="00F51C78">
            <w:pPr>
              <w:rPr>
                <w:rFonts w:cs="Arial"/>
                <w:sz w:val="15"/>
                <w:szCs w:val="15"/>
              </w:rPr>
            </w:pPr>
          </w:p>
        </w:tc>
        <w:tc>
          <w:tcPr>
            <w:tcW w:w="4811" w:type="dxa"/>
            <w:tcBorders>
              <w:bottom w:val="single" w:sz="4" w:space="0" w:color="auto"/>
            </w:tcBorders>
          </w:tcPr>
          <w:p w14:paraId="3E2923F3" w14:textId="77777777" w:rsidR="00AE5660" w:rsidRPr="00AE5660" w:rsidRDefault="00AE5660" w:rsidP="00F51C78">
            <w:pPr>
              <w:rPr>
                <w:rFonts w:cs="Arial"/>
                <w:sz w:val="15"/>
                <w:szCs w:val="15"/>
              </w:rPr>
            </w:pPr>
          </w:p>
        </w:tc>
      </w:tr>
      <w:permEnd w:id="101271319"/>
    </w:tbl>
    <w:p w14:paraId="167A5C57" w14:textId="77777777" w:rsidR="007E222F" w:rsidRDefault="007E222F" w:rsidP="00F51C78"/>
    <w:p w14:paraId="6F3534B1" w14:textId="77777777" w:rsidR="00D6621A" w:rsidRDefault="000C4FDB" w:rsidP="00F51C78">
      <w:r w:rsidRPr="00A63359">
        <w:t xml:space="preserve">This Data Processing Agreement (“DPA”) forms part of </w:t>
      </w:r>
      <w:r w:rsidR="005D0976">
        <w:t>Tivian</w:t>
      </w:r>
      <w:r w:rsidR="009F19B0" w:rsidRPr="00A63359">
        <w:t xml:space="preserve">’s provision to Customer of access to </w:t>
      </w:r>
      <w:r w:rsidR="00573F64">
        <w:t>Software</w:t>
      </w:r>
      <w:r w:rsidR="00D327D2" w:rsidRPr="00A63359">
        <w:t xml:space="preserve"> and related services </w:t>
      </w:r>
      <w:r w:rsidR="009F19B0" w:rsidRPr="00A63359">
        <w:t xml:space="preserve"> (</w:t>
      </w:r>
      <w:r w:rsidR="00D327D2" w:rsidRPr="00A63359">
        <w:t xml:space="preserve">jointly referred to as the </w:t>
      </w:r>
      <w:r w:rsidR="009F19B0" w:rsidRPr="00A63359">
        <w:t xml:space="preserve">“Services”), as further specified in the applicable agreement between Customer and </w:t>
      </w:r>
      <w:r w:rsidR="005D0976">
        <w:t>Tivian</w:t>
      </w:r>
      <w:r w:rsidR="009F19B0" w:rsidRPr="00A63359">
        <w:t>, and all documents and exhibits incorporated therein (</w:t>
      </w:r>
      <w:r w:rsidR="00D327D2" w:rsidRPr="00A63359">
        <w:t xml:space="preserve">jointly referred to as the </w:t>
      </w:r>
      <w:r w:rsidR="009F19B0" w:rsidRPr="00A63359">
        <w:t>“Agreement”)</w:t>
      </w:r>
      <w:r w:rsidR="0068274A" w:rsidRPr="00A63359">
        <w:t xml:space="preserve">. </w:t>
      </w:r>
      <w:r w:rsidR="005D0976">
        <w:t>Tivian</w:t>
      </w:r>
      <w:r w:rsidR="0068274A" w:rsidRPr="00A63359">
        <w:t xml:space="preserve"> will carry out processing of </w:t>
      </w:r>
      <w:r w:rsidR="00C052BB">
        <w:t>P</w:t>
      </w:r>
      <w:r w:rsidR="0068274A" w:rsidRPr="00A63359">
        <w:t xml:space="preserve">ersonal </w:t>
      </w:r>
      <w:r w:rsidR="00C052BB">
        <w:t>D</w:t>
      </w:r>
      <w:r w:rsidR="0068274A" w:rsidRPr="00A63359">
        <w:t>ata on behalf of the Customer in accordance with the terms of this DPA</w:t>
      </w:r>
      <w:r w:rsidR="00682621">
        <w:t>, its exhibits</w:t>
      </w:r>
      <w:r w:rsidR="0068274A" w:rsidRPr="00A63359">
        <w:t xml:space="preserve">, the Agreement and applicable Data </w:t>
      </w:r>
      <w:r w:rsidR="0063625B">
        <w:t>P</w:t>
      </w:r>
      <w:r w:rsidR="0068274A" w:rsidRPr="00A63359">
        <w:t xml:space="preserve">rotection </w:t>
      </w:r>
      <w:r w:rsidR="00D6621A">
        <w:t>Legislation</w:t>
      </w:r>
      <w:r w:rsidR="00D6621A" w:rsidRPr="00A63359">
        <w:t>.</w:t>
      </w:r>
      <w:r w:rsidR="00D6621A">
        <w:t xml:space="preserve"> </w:t>
      </w:r>
    </w:p>
    <w:p w14:paraId="67336841" w14:textId="4581BDA7" w:rsidR="00A63359" w:rsidRDefault="00D6621A" w:rsidP="00F51C78">
      <w:r w:rsidRPr="00415AB5">
        <w:t>The</w:t>
      </w:r>
      <w:r w:rsidR="00415AB5">
        <w:t xml:space="preserve"> parties agree that </w:t>
      </w:r>
      <w:r w:rsidR="005D0976">
        <w:t>Tivian</w:t>
      </w:r>
      <w:r w:rsidR="00415AB5">
        <w:t xml:space="preserve"> is </w:t>
      </w:r>
      <w:r w:rsidR="00A63359">
        <w:t xml:space="preserve">the </w:t>
      </w:r>
      <w:r w:rsidR="00D27040">
        <w:t>P</w:t>
      </w:r>
      <w:r w:rsidR="00415AB5">
        <w:t xml:space="preserve">rocessor </w:t>
      </w:r>
      <w:r w:rsidR="00A63359">
        <w:t xml:space="preserve">of Personal Data </w:t>
      </w:r>
      <w:r w:rsidR="00415AB5" w:rsidRPr="00415AB5">
        <w:t>under</w:t>
      </w:r>
      <w:r w:rsidR="00415AB5">
        <w:t xml:space="preserve"> this </w:t>
      </w:r>
      <w:r>
        <w:t>DPA</w:t>
      </w:r>
      <w:r w:rsidR="00A63359">
        <w:t xml:space="preserve">, and Customer is the </w:t>
      </w:r>
      <w:r w:rsidR="00D27040">
        <w:t>C</w:t>
      </w:r>
      <w:r w:rsidR="00A63359">
        <w:t>ontroller</w:t>
      </w:r>
      <w:r>
        <w:t xml:space="preserve"> as defined in GDPR Article 4</w:t>
      </w:r>
      <w:r w:rsidR="00A63359">
        <w:t xml:space="preserve">. </w:t>
      </w:r>
    </w:p>
    <w:p w14:paraId="3A336C7E" w14:textId="77777777" w:rsidR="00244095" w:rsidRPr="00081618" w:rsidRDefault="00244095" w:rsidP="00F51C78">
      <w:pPr>
        <w:spacing w:after="100"/>
        <w:rPr>
          <w:rFonts w:cs="Arial"/>
          <w:b/>
          <w:bCs/>
          <w:szCs w:val="14"/>
          <w:lang w:bidi="ar-BH"/>
        </w:rPr>
        <w:sectPr w:rsidR="00244095" w:rsidRPr="00081618" w:rsidSect="005D1824">
          <w:type w:val="continuous"/>
          <w:pgSz w:w="11899" w:h="16838"/>
          <w:pgMar w:top="1418" w:right="1134" w:bottom="1134" w:left="1134" w:header="851" w:footer="1474" w:gutter="0"/>
          <w:cols w:space="708"/>
          <w:docGrid w:linePitch="360"/>
        </w:sectPr>
      </w:pPr>
    </w:p>
    <w:p w14:paraId="61D5E04F" w14:textId="77777777" w:rsidR="00C72F1C" w:rsidRDefault="00C72F1C" w:rsidP="00DC6733">
      <w:pPr>
        <w:pStyle w:val="HeadingMO1"/>
      </w:pPr>
      <w:r>
        <w:t>Definitions</w:t>
      </w:r>
    </w:p>
    <w:p w14:paraId="650B1BED" w14:textId="77777777" w:rsidR="007154B4" w:rsidRDefault="00415AB5" w:rsidP="00F51C78">
      <w:r w:rsidRPr="00D6621A">
        <w:t>In this DPA, a</w:t>
      </w:r>
      <w:r w:rsidR="007154B4" w:rsidRPr="00D6621A">
        <w:t>ll capitalized terms shall have the meaning</w:t>
      </w:r>
      <w:r w:rsidR="0063625B" w:rsidRPr="00D6621A">
        <w:t>s</w:t>
      </w:r>
      <w:r w:rsidR="007154B4" w:rsidRPr="00D6621A">
        <w:t xml:space="preserve"> </w:t>
      </w:r>
      <w:r w:rsidR="0063625B" w:rsidRPr="00D6621A">
        <w:t xml:space="preserve">set out in, and will be interpreted in accordance with </w:t>
      </w:r>
      <w:r w:rsidR="00573F64">
        <w:t xml:space="preserve">this DPA, </w:t>
      </w:r>
      <w:r w:rsidR="0063625B" w:rsidRPr="00D6621A">
        <w:t>the GDPR</w:t>
      </w:r>
      <w:r w:rsidR="001C5146" w:rsidRPr="00D6621A">
        <w:t xml:space="preserve"> and applicable </w:t>
      </w:r>
      <w:r w:rsidR="0063625B" w:rsidRPr="00D6621A">
        <w:t xml:space="preserve">Data </w:t>
      </w:r>
      <w:r w:rsidR="001C5146" w:rsidRPr="00D6621A">
        <w:t>P</w:t>
      </w:r>
      <w:r w:rsidR="0063625B" w:rsidRPr="00D6621A">
        <w:t xml:space="preserve">rotection </w:t>
      </w:r>
      <w:r w:rsidR="0017044D">
        <w:t>Legislation</w:t>
      </w:r>
      <w:r w:rsidR="0063625B" w:rsidRPr="00D6621A">
        <w:t>.</w:t>
      </w:r>
    </w:p>
    <w:p w14:paraId="763B3C25" w14:textId="77777777" w:rsidR="0094316A" w:rsidRDefault="0094316A" w:rsidP="00F51C78">
      <w:pPr>
        <w:rPr>
          <w:b/>
        </w:rPr>
      </w:pPr>
      <w:r>
        <w:rPr>
          <w:b/>
        </w:rPr>
        <w:t xml:space="preserve">Agreement </w:t>
      </w:r>
      <w:r w:rsidRPr="0094316A">
        <w:t xml:space="preserve">means the separate agreement(s) between </w:t>
      </w:r>
      <w:r w:rsidR="005D0976">
        <w:t>Tivian</w:t>
      </w:r>
      <w:r w:rsidRPr="0094316A">
        <w:t xml:space="preserve"> and the </w:t>
      </w:r>
      <w:r w:rsidR="00DD5174">
        <w:t>C</w:t>
      </w:r>
      <w:r w:rsidRPr="0094316A">
        <w:t xml:space="preserve">ustomer where the content and scope of the </w:t>
      </w:r>
      <w:r w:rsidR="003C646D">
        <w:t>S</w:t>
      </w:r>
      <w:r w:rsidRPr="0094316A">
        <w:t xml:space="preserve">ervices provided by </w:t>
      </w:r>
      <w:r w:rsidR="005D0976">
        <w:t>Tivian</w:t>
      </w:r>
      <w:r w:rsidRPr="0094316A">
        <w:t xml:space="preserve"> to Customer is agreed.</w:t>
      </w:r>
    </w:p>
    <w:p w14:paraId="597F4A9B" w14:textId="77777777" w:rsidR="001C5146" w:rsidRPr="001C5146" w:rsidRDefault="001C5146" w:rsidP="00F51C78">
      <w:r w:rsidRPr="001C5146">
        <w:rPr>
          <w:b/>
        </w:rPr>
        <w:t>Data Protection Legislation</w:t>
      </w:r>
      <w:r w:rsidRPr="001C5146">
        <w:t xml:space="preserve"> means the laws, statutes, enactments, regulations, directives, standards and other similar instruments from time to time that apply in relation to the Processing of Personal Data</w:t>
      </w:r>
      <w:r>
        <w:t>.</w:t>
      </w:r>
    </w:p>
    <w:p w14:paraId="035DFD32" w14:textId="77777777" w:rsidR="003B5372" w:rsidRDefault="003B5372" w:rsidP="00F51C78">
      <w:r w:rsidRPr="00EC4291">
        <w:rPr>
          <w:b/>
        </w:rPr>
        <w:t>GDPR</w:t>
      </w:r>
      <w:r>
        <w:t xml:space="preserve"> means </w:t>
      </w:r>
      <w:r w:rsidR="001C5146">
        <w:t xml:space="preserve">Regulation (EU) 2016/679 of the European Parliament and of the Council of 27 April 2016 </w:t>
      </w:r>
      <w:r w:rsidRPr="00AC7375">
        <w:t xml:space="preserve">on the protection of natural persons </w:t>
      </w:r>
      <w:r w:rsidR="009410E3" w:rsidRPr="00AC7375">
        <w:t>regarding</w:t>
      </w:r>
      <w:r w:rsidRPr="00AC7375">
        <w:t xml:space="preserve"> the processing of </w:t>
      </w:r>
      <w:r w:rsidR="00C052BB">
        <w:t>P</w:t>
      </w:r>
      <w:r w:rsidRPr="00AC7375">
        <w:t xml:space="preserve">ersonal </w:t>
      </w:r>
      <w:r w:rsidR="00C052BB">
        <w:t>D</w:t>
      </w:r>
      <w:r w:rsidRPr="00AC7375">
        <w:t>ata and on the free movement of such data, and repealing Directive 95/46/EC</w:t>
      </w:r>
      <w:r>
        <w:t>.</w:t>
      </w:r>
    </w:p>
    <w:p w14:paraId="47C71552" w14:textId="77777777" w:rsidR="00C72F1C" w:rsidRDefault="00C72F1C" w:rsidP="00F51C78">
      <w:r w:rsidRPr="00D6621A">
        <w:rPr>
          <w:b/>
        </w:rPr>
        <w:t>Respondent</w:t>
      </w:r>
      <w:r>
        <w:t xml:space="preserve"> means a</w:t>
      </w:r>
      <w:r w:rsidR="00D6621A">
        <w:t>n individual</w:t>
      </w:r>
      <w:r>
        <w:t xml:space="preserve"> who provides data by entering data into surveys made available to them by Customer.</w:t>
      </w:r>
    </w:p>
    <w:p w14:paraId="3B89C06F" w14:textId="77777777" w:rsidR="008B5153" w:rsidRPr="008B5153" w:rsidRDefault="008B5153" w:rsidP="00F51C78">
      <w:r>
        <w:rPr>
          <w:b/>
        </w:rPr>
        <w:t xml:space="preserve">Software </w:t>
      </w:r>
      <w:r w:rsidRPr="008B5153">
        <w:t xml:space="preserve">means the standard online </w:t>
      </w:r>
      <w:r w:rsidR="001C1299">
        <w:t>s</w:t>
      </w:r>
      <w:r w:rsidR="00573F64">
        <w:t>oftware</w:t>
      </w:r>
      <w:r w:rsidRPr="008B5153">
        <w:t xml:space="preserve"> to which Customer is granted access in the Agreement. </w:t>
      </w:r>
    </w:p>
    <w:p w14:paraId="2EA82D67" w14:textId="77777777" w:rsidR="00C72F1C" w:rsidRDefault="00C72F1C" w:rsidP="00F51C78">
      <w:r w:rsidRPr="00EC4291">
        <w:rPr>
          <w:b/>
        </w:rPr>
        <w:t>Sub-processor</w:t>
      </w:r>
      <w:r>
        <w:t xml:space="preserve"> means a</w:t>
      </w:r>
      <w:r w:rsidR="00A368AA">
        <w:t>ny</w:t>
      </w:r>
      <w:r>
        <w:t xml:space="preserve"> </w:t>
      </w:r>
      <w:r w:rsidR="009410E3">
        <w:t>third</w:t>
      </w:r>
      <w:r w:rsidR="00FB31BD">
        <w:t xml:space="preserve"> </w:t>
      </w:r>
      <w:r w:rsidR="009410E3">
        <w:t>party</w:t>
      </w:r>
      <w:r>
        <w:t xml:space="preserve"> subcontractor</w:t>
      </w:r>
      <w:r w:rsidR="00A368AA">
        <w:t xml:space="preserve">, including </w:t>
      </w:r>
      <w:r w:rsidR="005D0976">
        <w:t>Tivian</w:t>
      </w:r>
      <w:r w:rsidR="00A368AA">
        <w:t xml:space="preserve"> </w:t>
      </w:r>
      <w:r w:rsidR="00573F64">
        <w:t>Affiliates</w:t>
      </w:r>
      <w:r w:rsidR="00A368AA">
        <w:t>,</w:t>
      </w:r>
      <w:r>
        <w:t xml:space="preserve"> engaged by </w:t>
      </w:r>
      <w:r w:rsidR="005D0976">
        <w:t>Tivian</w:t>
      </w:r>
      <w:r w:rsidR="00C97B17">
        <w:t xml:space="preserve"> </w:t>
      </w:r>
      <w:r>
        <w:t>which</w:t>
      </w:r>
      <w:r w:rsidR="00C97B17">
        <w:t xml:space="preserve"> </w:t>
      </w:r>
      <w:r w:rsidR="0017044D">
        <w:t>p</w:t>
      </w:r>
      <w:r>
        <w:t xml:space="preserve">rocesses Personal Data </w:t>
      </w:r>
      <w:r w:rsidR="00C97B17">
        <w:t xml:space="preserve">on </w:t>
      </w:r>
      <w:r w:rsidR="005D0976">
        <w:t>Tivian</w:t>
      </w:r>
      <w:r w:rsidR="00C97B17">
        <w:t>’s behalf</w:t>
      </w:r>
      <w:r>
        <w:t>.</w:t>
      </w:r>
    </w:p>
    <w:p w14:paraId="04E2A269" w14:textId="77777777" w:rsidR="00C72F1C" w:rsidRDefault="005D0976" w:rsidP="00F51C78">
      <w:r>
        <w:rPr>
          <w:b/>
        </w:rPr>
        <w:t>Tivian</w:t>
      </w:r>
      <w:r w:rsidR="00C72F1C" w:rsidRPr="00EC4291">
        <w:rPr>
          <w:b/>
        </w:rPr>
        <w:t xml:space="preserve"> Affiliates</w:t>
      </w:r>
      <w:r w:rsidR="00C72F1C">
        <w:t xml:space="preserve"> mean members of the </w:t>
      </w:r>
      <w:r>
        <w:t>Tivian</w:t>
      </w:r>
      <w:r w:rsidR="00C72F1C">
        <w:t xml:space="preserve"> Group that may assist in the performance of the </w:t>
      </w:r>
      <w:r w:rsidR="00C97B17">
        <w:t>Agreement</w:t>
      </w:r>
      <w:r w:rsidR="00C72F1C">
        <w:t>.</w:t>
      </w:r>
    </w:p>
    <w:p w14:paraId="057D4F65" w14:textId="77777777" w:rsidR="00AC47D6" w:rsidRDefault="005D0976" w:rsidP="00AC47D6">
      <w:r>
        <w:rPr>
          <w:b/>
        </w:rPr>
        <w:t>Tivian</w:t>
      </w:r>
      <w:r w:rsidR="00C72F1C" w:rsidRPr="00EC4291">
        <w:rPr>
          <w:b/>
        </w:rPr>
        <w:t xml:space="preserve"> Group</w:t>
      </w:r>
      <w:r w:rsidR="00C72F1C">
        <w:t xml:space="preserve"> means, for the purpose of this </w:t>
      </w:r>
      <w:r w:rsidR="00DC6733">
        <w:t>DPA</w:t>
      </w:r>
      <w:r w:rsidR="00C72F1C">
        <w:t xml:space="preserve">, </w:t>
      </w:r>
      <w:r w:rsidR="004A45D9">
        <w:t>Tivian</w:t>
      </w:r>
      <w:r w:rsidR="00C72F1C">
        <w:t xml:space="preserve"> AS, and any wholly or fully owned subsidiaries of </w:t>
      </w:r>
      <w:r w:rsidR="004A45D9">
        <w:t>Tivian</w:t>
      </w:r>
      <w:r w:rsidR="004A17E4">
        <w:t xml:space="preserve"> </w:t>
      </w:r>
      <w:r w:rsidR="00C72F1C">
        <w:t>AS.</w:t>
      </w:r>
    </w:p>
    <w:p w14:paraId="335B807A" w14:textId="77777777" w:rsidR="000F3410" w:rsidRDefault="0063625B" w:rsidP="00DC6733">
      <w:pPr>
        <w:pStyle w:val="HeadingMO1"/>
      </w:pPr>
      <w:r>
        <w:t>Customer Obligation</w:t>
      </w:r>
      <w:r w:rsidR="00C665FA">
        <w:t>s</w:t>
      </w:r>
    </w:p>
    <w:p w14:paraId="585C974B" w14:textId="77777777" w:rsidR="000F3410" w:rsidRDefault="00AC47D6" w:rsidP="000F2910">
      <w:pPr>
        <w:pStyle w:val="Avsnitt-subheading"/>
        <w:numPr>
          <w:ilvl w:val="0"/>
          <w:numId w:val="0"/>
        </w:numPr>
        <w:ind w:left="567" w:hanging="567"/>
      </w:pPr>
      <w:r>
        <w:rPr>
          <w:lang w:val="en-GB"/>
        </w:rPr>
        <w:t>2.1</w:t>
      </w:r>
      <w:r>
        <w:rPr>
          <w:lang w:val="en-GB"/>
        </w:rPr>
        <w:tab/>
      </w:r>
      <w:r w:rsidR="00DF12F9">
        <w:rPr>
          <w:lang w:val="en-GB"/>
        </w:rPr>
        <w:t xml:space="preserve">Customer remains at any times </w:t>
      </w:r>
      <w:r w:rsidR="000F3410">
        <w:t>responsible for compliance with its obligations as Controller</w:t>
      </w:r>
      <w:r w:rsidR="007F1327">
        <w:t xml:space="preserve"> or Processor</w:t>
      </w:r>
      <w:r w:rsidR="000F3410">
        <w:t xml:space="preserve"> under </w:t>
      </w:r>
      <w:r w:rsidR="00500717">
        <w:t xml:space="preserve">this DPA and applicable Data Protection </w:t>
      </w:r>
      <w:r w:rsidR="00573F64">
        <w:t>Legislation</w:t>
      </w:r>
      <w:r w:rsidR="00500717">
        <w:t xml:space="preserve">. </w:t>
      </w:r>
    </w:p>
    <w:p w14:paraId="73250351" w14:textId="77777777" w:rsidR="000F3410" w:rsidRDefault="00AC47D6" w:rsidP="000F2910">
      <w:pPr>
        <w:pStyle w:val="Avsnitt-subheading"/>
        <w:numPr>
          <w:ilvl w:val="0"/>
          <w:numId w:val="0"/>
        </w:numPr>
        <w:ind w:left="567" w:hanging="567"/>
      </w:pPr>
      <w:r>
        <w:t>2.2</w:t>
      </w:r>
      <w:r>
        <w:tab/>
      </w:r>
      <w:r w:rsidR="000F3410">
        <w:t>In particular, Customer will:</w:t>
      </w:r>
    </w:p>
    <w:p w14:paraId="6DFD29EB" w14:textId="77777777" w:rsidR="00AC47D6" w:rsidRDefault="00AC47D6" w:rsidP="000F2910">
      <w:pPr>
        <w:pStyle w:val="Avsnitt-subheading"/>
        <w:numPr>
          <w:ilvl w:val="0"/>
          <w:numId w:val="0"/>
        </w:numPr>
        <w:ind w:left="567" w:hanging="567"/>
      </w:pPr>
      <w:r>
        <w:t>2.2.1</w:t>
      </w:r>
      <w:r>
        <w:tab/>
      </w:r>
      <w:r w:rsidR="000F3410">
        <w:t>Ensure that the information in Appendix A</w:t>
      </w:r>
      <w:r w:rsidR="00586B49">
        <w:t xml:space="preserve"> (“Description of Data and Processing”)</w:t>
      </w:r>
      <w:r w:rsidR="000F3410">
        <w:t xml:space="preserve"> is correct</w:t>
      </w:r>
      <w:r w:rsidR="00BC35D7">
        <w:t>,</w:t>
      </w:r>
      <w:r w:rsidR="000F3410">
        <w:t xml:space="preserve"> complete, and updated if necessary</w:t>
      </w:r>
      <w:r w:rsidR="00500717">
        <w:t xml:space="preserve"> (e.g. new survey projects)</w:t>
      </w:r>
      <w:r w:rsidR="000F3410">
        <w:t>.</w:t>
      </w:r>
    </w:p>
    <w:p w14:paraId="243E0100" w14:textId="77777777" w:rsidR="00500717" w:rsidRDefault="00AC47D6" w:rsidP="000F2910">
      <w:pPr>
        <w:pStyle w:val="Avsnitt-subheading"/>
        <w:numPr>
          <w:ilvl w:val="0"/>
          <w:numId w:val="0"/>
        </w:numPr>
        <w:ind w:left="567" w:hanging="567"/>
      </w:pPr>
      <w:r>
        <w:t>2.2.2.</w:t>
      </w:r>
      <w:r>
        <w:tab/>
      </w:r>
      <w:r w:rsidR="00500717">
        <w:t xml:space="preserve">Provide all information and notifications to Data Subjects that are required under Data Protection </w:t>
      </w:r>
      <w:r w:rsidR="007F1327">
        <w:t xml:space="preserve">Legislation </w:t>
      </w:r>
      <w:r w:rsidR="00500717">
        <w:t>in due time.</w:t>
      </w:r>
    </w:p>
    <w:p w14:paraId="79B934BD" w14:textId="77777777" w:rsidR="00DC59BC" w:rsidRDefault="00AC47D6" w:rsidP="000F2910">
      <w:pPr>
        <w:pStyle w:val="Avsnitt-subheading"/>
        <w:numPr>
          <w:ilvl w:val="0"/>
          <w:numId w:val="0"/>
        </w:numPr>
        <w:ind w:left="567" w:hanging="567"/>
      </w:pPr>
      <w:r>
        <w:t>2.2.3</w:t>
      </w:r>
      <w:r>
        <w:tab/>
      </w:r>
      <w:r w:rsidR="000F3410">
        <w:t>Ensure that it has</w:t>
      </w:r>
      <w:r w:rsidR="00BD4E2E">
        <w:t xml:space="preserve"> and </w:t>
      </w:r>
      <w:r w:rsidR="009410E3">
        <w:t>always maintains</w:t>
      </w:r>
      <w:r w:rsidR="001B4B79">
        <w:t xml:space="preserve"> </w:t>
      </w:r>
      <w:r w:rsidR="00BD4E2E">
        <w:t>a</w:t>
      </w:r>
      <w:r w:rsidR="000F3410">
        <w:t xml:space="preserve"> lawful basis </w:t>
      </w:r>
      <w:r w:rsidR="00500717">
        <w:t xml:space="preserve">in accordance with </w:t>
      </w:r>
      <w:r w:rsidR="001B4B79">
        <w:t xml:space="preserve">applicable </w:t>
      </w:r>
      <w:r w:rsidR="00500717">
        <w:t xml:space="preserve">Data Protection </w:t>
      </w:r>
      <w:r w:rsidR="00573F64">
        <w:t>Legislation</w:t>
      </w:r>
      <w:r w:rsidR="00500717">
        <w:t xml:space="preserve"> </w:t>
      </w:r>
      <w:r w:rsidR="000F3410">
        <w:t>for processing of all Personal Data it performs</w:t>
      </w:r>
      <w:r w:rsidR="00BD4E2E">
        <w:t xml:space="preserve"> </w:t>
      </w:r>
      <w:r w:rsidR="00500717">
        <w:t xml:space="preserve">using the Services (including obtaining </w:t>
      </w:r>
      <w:r w:rsidR="001B4B79">
        <w:t xml:space="preserve">valid informed </w:t>
      </w:r>
      <w:r w:rsidR="001C1299">
        <w:t>c</w:t>
      </w:r>
      <w:r w:rsidR="00500717">
        <w:t>onsent</w:t>
      </w:r>
      <w:r w:rsidR="00573F64">
        <w:t>s</w:t>
      </w:r>
      <w:r w:rsidR="00500717">
        <w:t xml:space="preserve"> from Data Subjects).</w:t>
      </w:r>
    </w:p>
    <w:p w14:paraId="51292B66" w14:textId="77777777" w:rsidR="00AC47D6" w:rsidRDefault="00AC47D6" w:rsidP="000F2910">
      <w:pPr>
        <w:pStyle w:val="Avsnitt-subheading"/>
        <w:numPr>
          <w:ilvl w:val="0"/>
          <w:numId w:val="0"/>
        </w:numPr>
        <w:ind w:left="567" w:hanging="567"/>
      </w:pPr>
      <w:r>
        <w:t>2.2.4</w:t>
      </w:r>
      <w:r>
        <w:tab/>
      </w:r>
      <w:r w:rsidR="00DC59BC">
        <w:t xml:space="preserve">Inform </w:t>
      </w:r>
      <w:r w:rsidR="005D0976">
        <w:t>Tivian</w:t>
      </w:r>
      <w:r w:rsidR="00DC59BC">
        <w:t xml:space="preserve"> without undue delay in the event </w:t>
      </w:r>
      <w:r w:rsidR="005E3591">
        <w:t xml:space="preserve">i) </w:t>
      </w:r>
      <w:r w:rsidR="00DC59BC">
        <w:t xml:space="preserve">the legal basis for Customer’s data processing in accordance with </w:t>
      </w:r>
      <w:r w:rsidR="001F416C">
        <w:t>applicable Data Protection Legislation</w:t>
      </w:r>
      <w:r w:rsidR="00DC59BC">
        <w:t xml:space="preserve"> ceases to exist (e.g. withdrawal of </w:t>
      </w:r>
      <w:r w:rsidR="00D27040">
        <w:t>c</w:t>
      </w:r>
      <w:r w:rsidR="00DC59BC">
        <w:t>onsent by Data Subject)</w:t>
      </w:r>
      <w:r w:rsidR="005E3591">
        <w:t xml:space="preserve">, and ii) Customer obtains information </w:t>
      </w:r>
      <w:r w:rsidR="005E3591" w:rsidRPr="007B2068">
        <w:t>that create suspicion of unauthorized access to or handling of Personal Data.</w:t>
      </w:r>
      <w:r w:rsidR="005E3591">
        <w:t xml:space="preserve"> Customer shall provide all relevant information. Section </w:t>
      </w:r>
      <w:r w:rsidR="00573F64">
        <w:t xml:space="preserve">9 </w:t>
      </w:r>
      <w:r w:rsidR="005E3591">
        <w:t>of this DPA applies accordingly.</w:t>
      </w:r>
    </w:p>
    <w:p w14:paraId="3372C1E5" w14:textId="77777777" w:rsidR="000F3410" w:rsidRDefault="005D0976" w:rsidP="00DC6733">
      <w:pPr>
        <w:pStyle w:val="HeadingMO1"/>
      </w:pPr>
      <w:r>
        <w:t>Tivian</w:t>
      </w:r>
      <w:r w:rsidR="0063625B">
        <w:t xml:space="preserve"> </w:t>
      </w:r>
      <w:r w:rsidR="0063625B" w:rsidRPr="00AC47D6">
        <w:t>Obligations</w:t>
      </w:r>
    </w:p>
    <w:p w14:paraId="54853FDD" w14:textId="77777777" w:rsidR="000F3410" w:rsidRDefault="005D0976" w:rsidP="000A7FD1">
      <w:pPr>
        <w:tabs>
          <w:tab w:val="left" w:pos="567"/>
          <w:tab w:val="left" w:pos="1134"/>
        </w:tabs>
        <w:ind w:left="567"/>
      </w:pPr>
      <w:r>
        <w:t>Tivian</w:t>
      </w:r>
      <w:r w:rsidR="000F3410">
        <w:t xml:space="preserve"> </w:t>
      </w:r>
      <w:r w:rsidR="00DF12F9">
        <w:t>shall at all times</w:t>
      </w:r>
      <w:r w:rsidR="00942AE3">
        <w:t xml:space="preserve"> fulfil its responsibilities as </w:t>
      </w:r>
      <w:r w:rsidR="007F1327">
        <w:t>P</w:t>
      </w:r>
      <w:r w:rsidR="00942AE3">
        <w:t xml:space="preserve">rocessor under applicable Data Protection </w:t>
      </w:r>
      <w:r w:rsidR="00573F64">
        <w:t>Legislation</w:t>
      </w:r>
      <w:r w:rsidR="00C64179">
        <w:t>, i</w:t>
      </w:r>
      <w:r w:rsidR="000F3410">
        <w:t xml:space="preserve">n particular, </w:t>
      </w:r>
      <w:r>
        <w:t>Tivian</w:t>
      </w:r>
      <w:r w:rsidR="000F3410">
        <w:t xml:space="preserve"> will:</w:t>
      </w:r>
    </w:p>
    <w:p w14:paraId="16EFDAAD" w14:textId="77777777" w:rsidR="000F3410" w:rsidRDefault="00AC47D6" w:rsidP="00BE476F">
      <w:pPr>
        <w:tabs>
          <w:tab w:val="left" w:pos="567"/>
        </w:tabs>
        <w:ind w:left="567" w:hanging="567"/>
      </w:pPr>
      <w:r>
        <w:t>3.1</w:t>
      </w:r>
      <w:r>
        <w:tab/>
      </w:r>
      <w:r w:rsidR="00DF12F9">
        <w:t>P</w:t>
      </w:r>
      <w:r w:rsidR="000F3410">
        <w:t>rocess</w:t>
      </w:r>
      <w:r w:rsidR="000F3410" w:rsidRPr="00996A0B">
        <w:t xml:space="preserve"> the </w:t>
      </w:r>
      <w:r w:rsidR="000F3410">
        <w:t>Personal Data</w:t>
      </w:r>
      <w:r w:rsidR="000F3410" w:rsidRPr="00996A0B">
        <w:t xml:space="preserve"> only on documented </w:t>
      </w:r>
      <w:r w:rsidR="00261A1E">
        <w:t xml:space="preserve">written </w:t>
      </w:r>
      <w:r w:rsidR="000F3410" w:rsidRPr="00996A0B">
        <w:t xml:space="preserve">instructions from the </w:t>
      </w:r>
      <w:r w:rsidR="000F3410">
        <w:t>Customer</w:t>
      </w:r>
      <w:r w:rsidR="00DF12F9">
        <w:t xml:space="preserve">. </w:t>
      </w:r>
      <w:r w:rsidR="00586B49">
        <w:t xml:space="preserve">Unless otherwise specified, </w:t>
      </w:r>
      <w:r w:rsidR="005D0976">
        <w:t>Tivian</w:t>
      </w:r>
      <w:r w:rsidR="00586B49">
        <w:t xml:space="preserve"> will </w:t>
      </w:r>
      <w:r w:rsidR="007623EE">
        <w:t>perform</w:t>
      </w:r>
      <w:r w:rsidR="00586B49">
        <w:t xml:space="preserve"> the initial instructions set forth in the Agreement. </w:t>
      </w:r>
      <w:r w:rsidR="005D0976">
        <w:t>Tivian</w:t>
      </w:r>
      <w:r w:rsidR="00DF12F9">
        <w:t xml:space="preserve"> will </w:t>
      </w:r>
      <w:r w:rsidR="008A4565">
        <w:t>immediately inform</w:t>
      </w:r>
      <w:r w:rsidR="00DF12F9">
        <w:t xml:space="preserve"> Customer if, in its opinion, an</w:t>
      </w:r>
      <w:r w:rsidR="008A4565">
        <w:t>y</w:t>
      </w:r>
      <w:r w:rsidR="00DF12F9">
        <w:t xml:space="preserve"> instruction infringes applicable Data Protection </w:t>
      </w:r>
      <w:r w:rsidR="008A4565">
        <w:t>Legislation,</w:t>
      </w:r>
      <w:r w:rsidR="00DF12F9">
        <w:t xml:space="preserve"> </w:t>
      </w:r>
      <w:r w:rsidR="00FE6896">
        <w:t>and</w:t>
      </w:r>
      <w:r w:rsidR="00DF12F9">
        <w:t xml:space="preserve"> suspend further processing until Customer confirms the </w:t>
      </w:r>
      <w:r w:rsidR="00FE6896">
        <w:t>legality</w:t>
      </w:r>
      <w:r w:rsidR="00DF12F9">
        <w:t xml:space="preserve"> </w:t>
      </w:r>
      <w:r w:rsidR="00FE6896">
        <w:t>of</w:t>
      </w:r>
      <w:r w:rsidR="00DF12F9">
        <w:t xml:space="preserve"> process</w:t>
      </w:r>
      <w:r w:rsidR="00FE6896">
        <w:t>ing</w:t>
      </w:r>
      <w:r w:rsidR="00DF12F9">
        <w:t xml:space="preserve"> the data in writing.</w:t>
      </w:r>
    </w:p>
    <w:p w14:paraId="0AA4ED14" w14:textId="77777777" w:rsidR="00934253" w:rsidRDefault="00AC47D6" w:rsidP="00BE476F">
      <w:pPr>
        <w:tabs>
          <w:tab w:val="left" w:pos="567"/>
        </w:tabs>
        <w:ind w:left="567" w:hanging="567"/>
      </w:pPr>
      <w:r>
        <w:lastRenderedPageBreak/>
        <w:t>3.2</w:t>
      </w:r>
      <w:r>
        <w:tab/>
        <w:t>e</w:t>
      </w:r>
      <w:r w:rsidR="00F30483">
        <w:t xml:space="preserve">nsure that </w:t>
      </w:r>
      <w:r w:rsidR="000F3410" w:rsidRPr="00996A0B">
        <w:t xml:space="preserve">persons </w:t>
      </w:r>
      <w:r w:rsidR="00203964" w:rsidRPr="00996A0B">
        <w:t>authorized</w:t>
      </w:r>
      <w:r w:rsidR="000F3410" w:rsidRPr="00996A0B">
        <w:t xml:space="preserve"> to process the </w:t>
      </w:r>
      <w:r w:rsidR="000F3410">
        <w:t>Personal Data</w:t>
      </w:r>
      <w:r w:rsidR="000F3410" w:rsidRPr="00996A0B">
        <w:t xml:space="preserve"> have committed themselves to confidentiality</w:t>
      </w:r>
      <w:r w:rsidR="00203964">
        <w:t xml:space="preserve"> or are under an appropriate statutory obligation </w:t>
      </w:r>
      <w:r w:rsidR="008A4565">
        <w:t>o</w:t>
      </w:r>
      <w:r w:rsidR="00203964">
        <w:t>f confidentiality.</w:t>
      </w:r>
    </w:p>
    <w:p w14:paraId="7427BDA7" w14:textId="77777777" w:rsidR="000F3410" w:rsidRDefault="00AC47D6" w:rsidP="00BE476F">
      <w:pPr>
        <w:tabs>
          <w:tab w:val="left" w:pos="567"/>
        </w:tabs>
        <w:ind w:left="567" w:hanging="567"/>
      </w:pPr>
      <w:r>
        <w:t>3.3.</w:t>
      </w:r>
      <w:r>
        <w:tab/>
      </w:r>
      <w:r w:rsidR="000F3410">
        <w:t>take</w:t>
      </w:r>
      <w:r w:rsidR="000F3410" w:rsidRPr="00996A0B">
        <w:t xml:space="preserve"> into account the n</w:t>
      </w:r>
      <w:r w:rsidR="000F3410">
        <w:t>ature of the processing, assist</w:t>
      </w:r>
      <w:r w:rsidR="000F3410" w:rsidRPr="00996A0B">
        <w:t xml:space="preserve"> the </w:t>
      </w:r>
      <w:r w:rsidR="000F3410">
        <w:t>Customer</w:t>
      </w:r>
      <w:r w:rsidR="000F3410" w:rsidRPr="00996A0B">
        <w:t xml:space="preserve"> by appropriate technical and </w:t>
      </w:r>
      <w:r w:rsidR="007623EE" w:rsidRPr="00996A0B">
        <w:t>organizational</w:t>
      </w:r>
      <w:r w:rsidR="000F3410" w:rsidRPr="00996A0B">
        <w:t xml:space="preserve"> measures, insofar as this is possible, for the fulfilment of the </w:t>
      </w:r>
      <w:r w:rsidR="000F3410">
        <w:t>Customer’s</w:t>
      </w:r>
      <w:r w:rsidR="000F3410" w:rsidRPr="00996A0B">
        <w:t xml:space="preserve"> obligation to respond to requests for exercising the </w:t>
      </w:r>
      <w:r w:rsidR="000F3410">
        <w:t>Data Subject’s</w:t>
      </w:r>
      <w:r w:rsidR="000F3410" w:rsidRPr="00996A0B">
        <w:t xml:space="preserve"> rights laid down in </w:t>
      </w:r>
      <w:r w:rsidR="000F3410">
        <w:t xml:space="preserve">GDPR </w:t>
      </w:r>
      <w:r w:rsidR="000F3410" w:rsidRPr="00996A0B">
        <w:t>Chapter III</w:t>
      </w:r>
      <w:r w:rsidR="00203964">
        <w:t>.</w:t>
      </w:r>
    </w:p>
    <w:p w14:paraId="33A3A202" w14:textId="77777777" w:rsidR="000F3410" w:rsidRDefault="00AC47D6" w:rsidP="00BE476F">
      <w:pPr>
        <w:tabs>
          <w:tab w:val="left" w:pos="567"/>
        </w:tabs>
        <w:ind w:left="567" w:hanging="567"/>
      </w:pPr>
      <w:r>
        <w:t>3.4</w:t>
      </w:r>
      <w:r>
        <w:tab/>
      </w:r>
      <w:r w:rsidR="00432EC4">
        <w:t>a</w:t>
      </w:r>
      <w:r w:rsidR="000F3410">
        <w:t>ssist</w:t>
      </w:r>
      <w:r w:rsidR="000F3410" w:rsidRPr="00996A0B">
        <w:t xml:space="preserve"> the </w:t>
      </w:r>
      <w:r w:rsidR="000F3410">
        <w:t>Customer</w:t>
      </w:r>
      <w:r w:rsidR="000F3410" w:rsidRPr="00996A0B">
        <w:t xml:space="preserve"> in ensuring compliance with the obligations pursuant to </w:t>
      </w:r>
      <w:r w:rsidR="000F3410">
        <w:t xml:space="preserve">GDPR </w:t>
      </w:r>
      <w:r w:rsidR="000F3410" w:rsidRPr="00996A0B">
        <w:t xml:space="preserve">Articles 32 to 36 taking into account the nature of processing and the information available to the </w:t>
      </w:r>
      <w:r w:rsidR="00D27040">
        <w:t>P</w:t>
      </w:r>
      <w:r w:rsidR="000F3410" w:rsidRPr="00996A0B">
        <w:t>rocessor</w:t>
      </w:r>
      <w:r w:rsidR="00203964">
        <w:t>.</w:t>
      </w:r>
    </w:p>
    <w:p w14:paraId="278B07C3" w14:textId="77777777" w:rsidR="000F3410" w:rsidRPr="00005662" w:rsidRDefault="00AC47D6" w:rsidP="00BE476F">
      <w:pPr>
        <w:tabs>
          <w:tab w:val="left" w:pos="567"/>
        </w:tabs>
        <w:ind w:left="567" w:hanging="567"/>
      </w:pPr>
      <w:r>
        <w:t>3.5</w:t>
      </w:r>
      <w:r>
        <w:tab/>
      </w:r>
      <w:r w:rsidR="000F3410">
        <w:t>make</w:t>
      </w:r>
      <w:r w:rsidR="000F3410" w:rsidRPr="00996A0B">
        <w:t xml:space="preserve"> available to the </w:t>
      </w:r>
      <w:r w:rsidR="000F3410">
        <w:t>Customer</w:t>
      </w:r>
      <w:r w:rsidR="000F3410" w:rsidRPr="00996A0B">
        <w:t xml:space="preserve"> all information necessary to demonstrate compliance with the obligations laid down in </w:t>
      </w:r>
      <w:r w:rsidR="00432EC4">
        <w:t xml:space="preserve">GDPR Article 28 </w:t>
      </w:r>
      <w:r w:rsidR="000F3410" w:rsidRPr="00996A0B">
        <w:t xml:space="preserve">and allow for </w:t>
      </w:r>
      <w:r w:rsidR="000F3410">
        <w:t>audits</w:t>
      </w:r>
      <w:r w:rsidR="000F3410" w:rsidRPr="00996A0B">
        <w:t xml:space="preserve"> by the </w:t>
      </w:r>
      <w:r w:rsidR="000F3410">
        <w:t>Customer</w:t>
      </w:r>
      <w:r w:rsidR="000F3410" w:rsidRPr="00996A0B">
        <w:t>.</w:t>
      </w:r>
    </w:p>
    <w:p w14:paraId="1BB57FEF" w14:textId="77777777" w:rsidR="003C6384" w:rsidRDefault="00AC47D6" w:rsidP="001C1299">
      <w:pPr>
        <w:tabs>
          <w:tab w:val="left" w:pos="567"/>
        </w:tabs>
        <w:ind w:left="567" w:hanging="567"/>
      </w:pPr>
      <w:r>
        <w:t>3.6</w:t>
      </w:r>
      <w:r>
        <w:tab/>
        <w:t>a</w:t>
      </w:r>
      <w:r w:rsidR="00942AE3">
        <w:t xml:space="preserve">ssist </w:t>
      </w:r>
      <w:r w:rsidR="003C6384">
        <w:t>the Customer in ensuring compliance with applicable law, including assisting the Customer with</w:t>
      </w:r>
      <w:r w:rsidR="001C1299">
        <w:t xml:space="preserve"> </w:t>
      </w:r>
      <w:r w:rsidR="00942AE3">
        <w:t xml:space="preserve">complying </w:t>
      </w:r>
      <w:r w:rsidR="003C6384">
        <w:t xml:space="preserve">with duty of notification to </w:t>
      </w:r>
      <w:r w:rsidR="003E1404">
        <w:t>S</w:t>
      </w:r>
      <w:r w:rsidR="003C6384">
        <w:t xml:space="preserve">upervisory </w:t>
      </w:r>
      <w:r w:rsidR="003E1404">
        <w:t>A</w:t>
      </w:r>
      <w:r w:rsidR="003C6384">
        <w:t xml:space="preserve">uthorities and </w:t>
      </w:r>
      <w:r w:rsidR="00AC184D">
        <w:t>D</w:t>
      </w:r>
      <w:r w:rsidR="003C6384">
        <w:t xml:space="preserve">ata </w:t>
      </w:r>
      <w:r w:rsidR="00AC184D">
        <w:t>S</w:t>
      </w:r>
      <w:r w:rsidR="003C6384">
        <w:t xml:space="preserve">ubjects in case of a </w:t>
      </w:r>
      <w:r w:rsidR="00C052BB">
        <w:t>P</w:t>
      </w:r>
      <w:r w:rsidR="003C6384">
        <w:t xml:space="preserve">ersonal </w:t>
      </w:r>
      <w:r w:rsidR="00C052BB">
        <w:t>D</w:t>
      </w:r>
      <w:r w:rsidR="003C6384">
        <w:t xml:space="preserve">ata </w:t>
      </w:r>
      <w:r w:rsidR="00DD5174">
        <w:t>B</w:t>
      </w:r>
      <w:r w:rsidR="003C6384">
        <w:t>reach</w:t>
      </w:r>
      <w:r w:rsidR="00942AE3">
        <w:t xml:space="preserve">. </w:t>
      </w:r>
    </w:p>
    <w:p w14:paraId="1CF9C13A" w14:textId="77777777" w:rsidR="00942697" w:rsidRDefault="00AC47D6" w:rsidP="000A7FD1">
      <w:pPr>
        <w:tabs>
          <w:tab w:val="left" w:pos="567"/>
        </w:tabs>
        <w:ind w:left="567"/>
      </w:pPr>
      <w:r>
        <w:t>A</w:t>
      </w:r>
      <w:r w:rsidR="003C6384">
        <w:t xml:space="preserve">ssistance as set out above, shall be carried out to the extent necessary, taking into account the </w:t>
      </w:r>
      <w:r w:rsidR="005A76A5">
        <w:t xml:space="preserve">Customer’s </w:t>
      </w:r>
      <w:r w:rsidR="003C6384">
        <w:t xml:space="preserve">need, the </w:t>
      </w:r>
      <w:r w:rsidR="003C6384" w:rsidRPr="00D27040">
        <w:t>nature of the processing and the information available to the Processor.</w:t>
      </w:r>
      <w:bookmarkStart w:id="0" w:name="_Ref466644543"/>
    </w:p>
    <w:p w14:paraId="347699E6" w14:textId="77777777" w:rsidR="00235199" w:rsidRPr="007B2068" w:rsidRDefault="00235199" w:rsidP="00DC6733">
      <w:pPr>
        <w:pStyle w:val="HeadingMO1"/>
      </w:pPr>
      <w:r w:rsidRPr="007B2068">
        <w:t>Technical and Organizational Measures</w:t>
      </w:r>
      <w:r>
        <w:t>, IT Security</w:t>
      </w:r>
    </w:p>
    <w:p w14:paraId="44FADF80" w14:textId="77777777" w:rsidR="00235199" w:rsidRDefault="00AC47D6" w:rsidP="00AC47D6">
      <w:pPr>
        <w:ind w:left="567" w:hanging="567"/>
      </w:pPr>
      <w:r>
        <w:t>4.1</w:t>
      </w:r>
      <w:r>
        <w:tab/>
      </w:r>
      <w:r w:rsidR="00235199" w:rsidRPr="007B2068">
        <w:t xml:space="preserve">When </w:t>
      </w:r>
      <w:r w:rsidR="008A4565">
        <w:t>p</w:t>
      </w:r>
      <w:r w:rsidR="00235199" w:rsidRPr="007B2068">
        <w:t xml:space="preserve">rocessing </w:t>
      </w:r>
      <w:r w:rsidR="00C052BB">
        <w:t>P</w:t>
      </w:r>
      <w:r w:rsidR="00235199" w:rsidRPr="007B2068">
        <w:t xml:space="preserve">ersonal </w:t>
      </w:r>
      <w:r w:rsidR="00C052BB">
        <w:t>D</w:t>
      </w:r>
      <w:r w:rsidR="00235199" w:rsidRPr="007B2068">
        <w:t>ata on behalf of</w:t>
      </w:r>
      <w:r w:rsidR="00235199">
        <w:t xml:space="preserve"> Customer in connection with fulfilment of the Agreement</w:t>
      </w:r>
      <w:r w:rsidR="00235199" w:rsidRPr="007B2068">
        <w:t xml:space="preserve">, </w:t>
      </w:r>
      <w:r w:rsidR="005D0976">
        <w:t>Tivian</w:t>
      </w:r>
      <w:r w:rsidR="00235199" w:rsidRPr="007B2068">
        <w:t xml:space="preserve"> shall ensure that it implements and maintains </w:t>
      </w:r>
      <w:r w:rsidR="00235199" w:rsidRPr="00D27040">
        <w:t>appropriate technical and organizational security measures</w:t>
      </w:r>
      <w:r w:rsidR="00235199" w:rsidRPr="007B2068">
        <w:t xml:space="preserve"> for the </w:t>
      </w:r>
      <w:r w:rsidR="000C57C7">
        <w:t>p</w:t>
      </w:r>
      <w:r w:rsidR="00235199" w:rsidRPr="007B2068">
        <w:t>rocessing of such data</w:t>
      </w:r>
      <w:r w:rsidR="00235199">
        <w:t xml:space="preserve"> taking into account the state of the art, the costs of implementation and the nature, scope, context and </w:t>
      </w:r>
      <w:r w:rsidR="00235199" w:rsidRPr="00D27040">
        <w:t>purposes of processing</w:t>
      </w:r>
      <w:r w:rsidR="00235199">
        <w:t xml:space="preserve"> as well as the risk of varying likelihood and severity for the rights and freedoms of natural persons</w:t>
      </w:r>
      <w:r w:rsidR="000C57C7">
        <w:t>.</w:t>
      </w:r>
    </w:p>
    <w:p w14:paraId="675D0E42" w14:textId="77777777" w:rsidR="00235199" w:rsidRDefault="00AC47D6" w:rsidP="00AC47D6">
      <w:pPr>
        <w:ind w:left="567" w:hanging="567"/>
      </w:pPr>
      <w:r>
        <w:t>4.2</w:t>
      </w:r>
      <w:r>
        <w:tab/>
      </w:r>
      <w:r w:rsidR="00235199">
        <w:t>Appropriate technical and organizational measures to ensure a level of security appropriate to the risk may include</w:t>
      </w:r>
      <w:r>
        <w:t xml:space="preserve"> </w:t>
      </w:r>
      <w:r w:rsidR="00235199">
        <w:t xml:space="preserve">the pseudonymization and encryption of </w:t>
      </w:r>
      <w:r w:rsidR="00C052BB">
        <w:t>P</w:t>
      </w:r>
      <w:r w:rsidR="00235199">
        <w:t xml:space="preserve">ersonal </w:t>
      </w:r>
      <w:r w:rsidR="00C052BB">
        <w:t>D</w:t>
      </w:r>
      <w:r w:rsidR="00235199">
        <w:t>ata</w:t>
      </w:r>
      <w:r>
        <w:t xml:space="preserve">, </w:t>
      </w:r>
      <w:r w:rsidR="00235199">
        <w:t>the ability to ensure the ongoing confidentiality, integrity, availability and resilience of processing systems and services</w:t>
      </w:r>
      <w:r>
        <w:t xml:space="preserve">, </w:t>
      </w:r>
      <w:r w:rsidR="00235199">
        <w:t xml:space="preserve">the ability to restore the availability and access to </w:t>
      </w:r>
      <w:r w:rsidR="00C052BB">
        <w:t>P</w:t>
      </w:r>
      <w:r w:rsidR="00235199">
        <w:t xml:space="preserve">ersonal </w:t>
      </w:r>
      <w:r w:rsidR="00C052BB">
        <w:t>D</w:t>
      </w:r>
      <w:r w:rsidR="00235199">
        <w:t>ata in a timely manner in the event of a physical or technical incident</w:t>
      </w:r>
      <w:r>
        <w:t xml:space="preserve">, and </w:t>
      </w:r>
      <w:r w:rsidR="00235199">
        <w:t xml:space="preserve">a process for regularly testing, assessing and evaluating the effectiveness of technical and organizational measures for ensuring the security of the processing. </w:t>
      </w:r>
    </w:p>
    <w:p w14:paraId="77F8F53B" w14:textId="77777777" w:rsidR="00235199" w:rsidRDefault="00AC47D6" w:rsidP="00AC47D6">
      <w:pPr>
        <w:ind w:left="567" w:hanging="567"/>
      </w:pPr>
      <w:r>
        <w:t>4.3</w:t>
      </w:r>
      <w:r>
        <w:tab/>
      </w:r>
      <w:r w:rsidR="00235199">
        <w:t xml:space="preserve">In assessing the appropriate level of security account shall be taken in particular of the risks that are presented by processing, in particular from accidental or unlawful destruction, loss, alteration, unauthorized disclosure of, or access to </w:t>
      </w:r>
      <w:r w:rsidR="00C052BB">
        <w:t>P</w:t>
      </w:r>
      <w:r w:rsidR="00235199">
        <w:t xml:space="preserve">ersonal </w:t>
      </w:r>
      <w:r w:rsidR="00C052BB">
        <w:t>D</w:t>
      </w:r>
      <w:r w:rsidR="00235199">
        <w:t xml:space="preserve">ata transmitted, stored or otherwise processed. </w:t>
      </w:r>
    </w:p>
    <w:p w14:paraId="24E4D0EC" w14:textId="77777777" w:rsidR="00235199" w:rsidRDefault="00AC47D6" w:rsidP="00AC47D6">
      <w:pPr>
        <w:ind w:left="567" w:hanging="567"/>
      </w:pPr>
      <w:r>
        <w:t>4.4</w:t>
      </w:r>
      <w:r>
        <w:tab/>
      </w:r>
      <w:r w:rsidR="005D0976">
        <w:t>Tivian</w:t>
      </w:r>
      <w:r w:rsidR="00235199">
        <w:t xml:space="preserve"> shall take steps to ensure that any natural person acting under </w:t>
      </w:r>
      <w:r w:rsidR="005D0976">
        <w:t>Tivian</w:t>
      </w:r>
      <w:r w:rsidR="00235199">
        <w:t xml:space="preserve">’s authority who has access to </w:t>
      </w:r>
      <w:r w:rsidR="00C052BB">
        <w:t>P</w:t>
      </w:r>
      <w:r w:rsidR="00235199">
        <w:t xml:space="preserve">ersonal </w:t>
      </w:r>
      <w:r w:rsidR="00C052BB">
        <w:t>D</w:t>
      </w:r>
      <w:r w:rsidR="00235199">
        <w:t xml:space="preserve">ata does not process them except on instructions from the </w:t>
      </w:r>
      <w:r w:rsidR="005A76A5">
        <w:t>Customer</w:t>
      </w:r>
      <w:r w:rsidR="00235199">
        <w:t xml:space="preserve">, unless he or she is required to do so by applicable </w:t>
      </w:r>
      <w:r w:rsidR="000C57C7">
        <w:t>Data Protection Legislation</w:t>
      </w:r>
      <w:r w:rsidR="00235199">
        <w:t>.</w:t>
      </w:r>
    </w:p>
    <w:p w14:paraId="792FA434" w14:textId="77777777" w:rsidR="00235199" w:rsidRDefault="00AC47D6" w:rsidP="00BE476F">
      <w:pPr>
        <w:ind w:left="567" w:hanging="567"/>
      </w:pPr>
      <w:r>
        <w:t>4.5</w:t>
      </w:r>
      <w:r>
        <w:tab/>
      </w:r>
      <w:r w:rsidR="00235199">
        <w:t xml:space="preserve">Customer acknowledges and agrees to </w:t>
      </w:r>
      <w:r w:rsidR="005D0976">
        <w:t>Tivian</w:t>
      </w:r>
      <w:r w:rsidR="00235199" w:rsidRPr="00D27040">
        <w:t>’s technical and organizational measures as documented</w:t>
      </w:r>
      <w:r w:rsidR="000C57C7">
        <w:t xml:space="preserve">, which are continuously updated and posted on </w:t>
      </w:r>
      <w:r w:rsidR="005D0976">
        <w:t>Tivian</w:t>
      </w:r>
      <w:r w:rsidR="000C57C7">
        <w:t>’s website</w:t>
      </w:r>
      <w:r w:rsidR="00140151">
        <w:t xml:space="preserve"> </w:t>
      </w:r>
      <w:bookmarkStart w:id="1" w:name="_Hlk103776742"/>
      <w:r w:rsidR="00140151">
        <w:fldChar w:fldCharType="begin"/>
      </w:r>
      <w:r w:rsidR="00140151">
        <w:instrText xml:space="preserve"> HYPERLINK "https://www.tivian.com/de/trust-center/" </w:instrText>
      </w:r>
      <w:r w:rsidR="00140151">
        <w:fldChar w:fldCharType="separate"/>
      </w:r>
      <w:r w:rsidR="00140151" w:rsidRPr="007C782D">
        <w:rPr>
          <w:rStyle w:val="Hyperlink"/>
        </w:rPr>
        <w:t>https://www.tivian.com/de/trust-center/</w:t>
      </w:r>
      <w:r w:rsidR="00140151">
        <w:fldChar w:fldCharType="end"/>
      </w:r>
      <w:bookmarkEnd w:id="1"/>
      <w:r w:rsidR="00525FCF">
        <w:t>.</w:t>
      </w:r>
      <w:r w:rsidR="00235199">
        <w:t xml:space="preserve"> </w:t>
      </w:r>
      <w:r w:rsidR="005D0976">
        <w:t>Tivian</w:t>
      </w:r>
      <w:r w:rsidR="00235199">
        <w:t xml:space="preserve"> is entitled to change, adjust, modify, update or </w:t>
      </w:r>
      <w:r w:rsidR="00235199" w:rsidRPr="00D27040">
        <w:t>replace any of its technical and organizational measure</w:t>
      </w:r>
      <w:r w:rsidR="000C57C7" w:rsidRPr="00D27040">
        <w:t>,</w:t>
      </w:r>
      <w:r w:rsidR="00235199" w:rsidRPr="00D27040">
        <w:t xml:space="preserve"> provided</w:t>
      </w:r>
      <w:r w:rsidR="00235199">
        <w:t xml:space="preserve"> however that the level of data protection and security </w:t>
      </w:r>
      <w:r w:rsidR="000C57C7">
        <w:t>may</w:t>
      </w:r>
      <w:r w:rsidR="00235199">
        <w:t xml:space="preserve"> not be </w:t>
      </w:r>
      <w:r w:rsidR="000C57C7">
        <w:t>compromised</w:t>
      </w:r>
      <w:r w:rsidR="00235199">
        <w:t>.</w:t>
      </w:r>
    </w:p>
    <w:p w14:paraId="33BB611E" w14:textId="77777777" w:rsidR="000F3410" w:rsidRDefault="001B2E37" w:rsidP="00DC6733">
      <w:pPr>
        <w:pStyle w:val="HeadingMO1"/>
      </w:pPr>
      <w:r>
        <w:t xml:space="preserve">Administration of Personal Data </w:t>
      </w:r>
      <w:bookmarkEnd w:id="0"/>
    </w:p>
    <w:p w14:paraId="36898A0D" w14:textId="77777777" w:rsidR="000F3410" w:rsidRDefault="009128C7" w:rsidP="009128C7">
      <w:pPr>
        <w:ind w:left="567" w:hanging="567"/>
      </w:pPr>
      <w:r>
        <w:t>5.1</w:t>
      </w:r>
      <w:r>
        <w:tab/>
      </w:r>
      <w:r w:rsidR="005D0976">
        <w:t>Tivian</w:t>
      </w:r>
      <w:r w:rsidR="000F3410">
        <w:t xml:space="preserve"> will at all times grant Customer</w:t>
      </w:r>
      <w:r w:rsidR="00D2423E">
        <w:t>, as agreed in the Agreement,</w:t>
      </w:r>
      <w:r w:rsidR="000F3410">
        <w:t xml:space="preserve"> electronic access to </w:t>
      </w:r>
      <w:r w:rsidR="001B2E37">
        <w:t xml:space="preserve">the </w:t>
      </w:r>
      <w:r w:rsidR="00D2423E">
        <w:t xml:space="preserve">online </w:t>
      </w:r>
      <w:r w:rsidR="00573F64">
        <w:t>Software</w:t>
      </w:r>
      <w:r w:rsidR="000F3410">
        <w:t xml:space="preserve"> </w:t>
      </w:r>
      <w:r w:rsidR="001B2E37">
        <w:t xml:space="preserve">platform </w:t>
      </w:r>
      <w:r w:rsidR="000F3410">
        <w:t xml:space="preserve">that holds Customer’s Personal Data, allowing Customer to delete, release, </w:t>
      </w:r>
      <w:r w:rsidR="000F3410" w:rsidRPr="00942697">
        <w:t>correct</w:t>
      </w:r>
      <w:r w:rsidR="001B2E37">
        <w:t>, export, save</w:t>
      </w:r>
      <w:r w:rsidR="000F3410">
        <w:t xml:space="preserve"> or block access to specific Personal Data, as Customer </w:t>
      </w:r>
      <w:r w:rsidR="00D2423E">
        <w:t>requires</w:t>
      </w:r>
      <w:r w:rsidR="000C57C7">
        <w:t>.</w:t>
      </w:r>
    </w:p>
    <w:p w14:paraId="5581D981" w14:textId="77777777" w:rsidR="00DB1B2F" w:rsidRPr="00B44F26" w:rsidRDefault="009128C7" w:rsidP="00BE476F">
      <w:pPr>
        <w:ind w:left="567" w:hanging="567"/>
      </w:pPr>
      <w:r>
        <w:t>5.2</w:t>
      </w:r>
      <w:r>
        <w:tab/>
      </w:r>
      <w:r w:rsidR="000F3410">
        <w:t xml:space="preserve">Customer may, to the extent permitted by applicable law, provide detailed written instructions to </w:t>
      </w:r>
      <w:r w:rsidR="005D0976">
        <w:t>Tivian</w:t>
      </w:r>
      <w:r w:rsidR="000F3410">
        <w:t xml:space="preserve"> to delete, release, correct</w:t>
      </w:r>
      <w:r w:rsidR="001B2E37">
        <w:t>, export, save</w:t>
      </w:r>
      <w:r w:rsidR="000F3410">
        <w:t xml:space="preserve"> or block access to Respondent Personal Data. </w:t>
      </w:r>
      <w:r w:rsidR="00384B48">
        <w:t xml:space="preserve">If Customer requires </w:t>
      </w:r>
      <w:r w:rsidR="005D0976">
        <w:t>Tivian</w:t>
      </w:r>
      <w:r w:rsidR="00384B48">
        <w:t xml:space="preserve"> to perform such </w:t>
      </w:r>
      <w:r w:rsidR="004D73BF">
        <w:t>deletion, release, correction</w:t>
      </w:r>
      <w:r w:rsidR="00E86DBD">
        <w:t>, export, saving</w:t>
      </w:r>
      <w:r w:rsidR="004D73BF">
        <w:t xml:space="preserve"> or blocking of access to data that Customer could itself have performed, </w:t>
      </w:r>
      <w:r w:rsidR="000F3410">
        <w:t>Custo</w:t>
      </w:r>
      <w:r w:rsidR="004D73BF">
        <w:t xml:space="preserve">mer agrees to pay </w:t>
      </w:r>
      <w:r w:rsidR="005D0976">
        <w:t>Tivian</w:t>
      </w:r>
      <w:r w:rsidR="004D73BF">
        <w:t xml:space="preserve">’s then-current </w:t>
      </w:r>
      <w:r w:rsidR="000F3410">
        <w:t xml:space="preserve">fees associated with </w:t>
      </w:r>
      <w:r w:rsidR="004D73BF">
        <w:t>such</w:t>
      </w:r>
      <w:r w:rsidR="000F3410">
        <w:t xml:space="preserve"> performance.</w:t>
      </w:r>
    </w:p>
    <w:p w14:paraId="71822052" w14:textId="77777777" w:rsidR="00285FF5" w:rsidRPr="00E70330" w:rsidRDefault="00285FF5" w:rsidP="00DC6733">
      <w:pPr>
        <w:pStyle w:val="HeadingMO1"/>
      </w:pPr>
      <w:r w:rsidRPr="00E70330">
        <w:t>Data Transfer to countries outside EEA</w:t>
      </w:r>
    </w:p>
    <w:p w14:paraId="281EF0A9" w14:textId="77777777" w:rsidR="00C90A50" w:rsidRDefault="009128C7" w:rsidP="009128C7">
      <w:pPr>
        <w:ind w:left="567" w:hanging="567"/>
      </w:pPr>
      <w:r>
        <w:t>6.1</w:t>
      </w:r>
      <w:r>
        <w:tab/>
      </w:r>
      <w:r w:rsidR="005D0976">
        <w:t>Tivian</w:t>
      </w:r>
      <w:r w:rsidR="00386942">
        <w:t xml:space="preserve"> will not transfer </w:t>
      </w:r>
      <w:r w:rsidR="00DD5174">
        <w:t>P</w:t>
      </w:r>
      <w:r w:rsidR="00386942">
        <w:t xml:space="preserve">ersonal </w:t>
      </w:r>
      <w:r w:rsidR="00DD5174">
        <w:t>D</w:t>
      </w:r>
      <w:r w:rsidR="00386942">
        <w:t>ata</w:t>
      </w:r>
      <w:r w:rsidR="00C90A50">
        <w:t xml:space="preserve"> outside the EEA</w:t>
      </w:r>
      <w:r w:rsidR="00C90A50" w:rsidRPr="00285FF5">
        <w:t xml:space="preserve">, to any country or recipient: (i) not recognized by the European Commission as providing an adequate level of protection for </w:t>
      </w:r>
      <w:r w:rsidR="00DD5174">
        <w:t>P</w:t>
      </w:r>
      <w:r w:rsidR="00C90A50" w:rsidRPr="00285FF5">
        <w:t xml:space="preserve">ersonal </w:t>
      </w:r>
      <w:r w:rsidR="00DD5174">
        <w:t>D</w:t>
      </w:r>
      <w:r w:rsidR="00C90A50" w:rsidRPr="00285FF5">
        <w:t xml:space="preserve">ata, </w:t>
      </w:r>
      <w:r w:rsidR="00C90A50">
        <w:t>or</w:t>
      </w:r>
      <w:r w:rsidR="00C90A50" w:rsidRPr="00285FF5">
        <w:t xml:space="preserve"> (ii) not covered by a suitable </w:t>
      </w:r>
      <w:r w:rsidR="00C90A50">
        <w:t>safeguard</w:t>
      </w:r>
      <w:r w:rsidR="00C90A50" w:rsidRPr="00285FF5">
        <w:t xml:space="preserve"> recognized by the relevant authorities or courts as providing an adequate level of protection for </w:t>
      </w:r>
      <w:r w:rsidR="00DD5174">
        <w:t>P</w:t>
      </w:r>
      <w:r w:rsidR="00C90A50" w:rsidRPr="00285FF5">
        <w:t xml:space="preserve">ersonal </w:t>
      </w:r>
      <w:r w:rsidR="00DD5174">
        <w:t>D</w:t>
      </w:r>
      <w:r w:rsidR="00C90A50" w:rsidRPr="00285FF5">
        <w:t>ata, including but not limited to Binding Corporate Rules</w:t>
      </w:r>
      <w:r w:rsidR="00C90A50">
        <w:t xml:space="preserve">, </w:t>
      </w:r>
      <w:r w:rsidR="00C90A50" w:rsidRPr="00285FF5">
        <w:t>Binding Corporate Rules for Processors</w:t>
      </w:r>
      <w:r w:rsidR="00C90A50">
        <w:t xml:space="preserve"> and EU Standard Model Clauses</w:t>
      </w:r>
      <w:r w:rsidR="00C90A50" w:rsidRPr="00285FF5">
        <w:t>.</w:t>
      </w:r>
      <w:r w:rsidR="00E86DBD">
        <w:t xml:space="preserve"> </w:t>
      </w:r>
      <w:bookmarkStart w:id="2" w:name="_Hlk37937857"/>
      <w:r w:rsidR="00E86DBD" w:rsidRPr="00E86DBD">
        <w:t>To ensure an adequate protection of Customer ‘s Personal Data, Customer acknowledge</w:t>
      </w:r>
      <w:r w:rsidR="00E86DBD">
        <w:t>s</w:t>
      </w:r>
      <w:r w:rsidR="00E86DBD" w:rsidRPr="00E86DBD">
        <w:t xml:space="preserve"> that </w:t>
      </w:r>
      <w:r w:rsidR="005D0976">
        <w:t>Tivian</w:t>
      </w:r>
      <w:r w:rsidR="00E86DBD" w:rsidRPr="00E86DBD">
        <w:t xml:space="preserve"> may enter into EU Standard Model Clauses with its Sub-processor on behalf of Customer and </w:t>
      </w:r>
      <w:r w:rsidR="00FB31BD" w:rsidRPr="00E86DBD">
        <w:t>facilitate</w:t>
      </w:r>
      <w:r w:rsidR="00E86DBD" w:rsidRPr="00E86DBD">
        <w:t xml:space="preserve"> all instructions.</w:t>
      </w:r>
      <w:bookmarkEnd w:id="2"/>
    </w:p>
    <w:p w14:paraId="46035B6F" w14:textId="77777777" w:rsidR="00DB1B2F" w:rsidRDefault="009128C7" w:rsidP="00BE476F">
      <w:pPr>
        <w:ind w:left="567" w:hanging="567"/>
      </w:pPr>
      <w:r>
        <w:t>6.2</w:t>
      </w:r>
      <w:r>
        <w:tab/>
      </w:r>
      <w:r w:rsidR="00384ADA" w:rsidRPr="00B44F26">
        <w:t xml:space="preserve">If Customer, or a party on Customer’s behalf, will access Personal Data stored in </w:t>
      </w:r>
      <w:r w:rsidR="005D0976">
        <w:t>Tivian</w:t>
      </w:r>
      <w:r w:rsidR="00384ADA">
        <w:t>’s storage area in the EEA</w:t>
      </w:r>
      <w:r w:rsidR="00384ADA" w:rsidRPr="00B44F26">
        <w:t xml:space="preserve">, or transfer Personal Data stored in </w:t>
      </w:r>
      <w:r w:rsidR="005D0976">
        <w:t>Tivian</w:t>
      </w:r>
      <w:r w:rsidR="00384ADA" w:rsidRPr="00B44F26">
        <w:t xml:space="preserve">’s storage area in the EEA from, the EEA storage area, it is Customers responsibility to ensure that </w:t>
      </w:r>
      <w:r w:rsidR="00384ADA">
        <w:t xml:space="preserve">either the transfer of data takes place based on a adequacy decision by the European Commission as defined in GDPR Article 45, or </w:t>
      </w:r>
      <w:r w:rsidR="00384ADA" w:rsidRPr="00B44F26">
        <w:t xml:space="preserve">appropriate safeguards defined in GDPR </w:t>
      </w:r>
      <w:r w:rsidR="00384ADA">
        <w:t>A</w:t>
      </w:r>
      <w:r w:rsidR="00384ADA" w:rsidRPr="00B44F26">
        <w:t xml:space="preserve">rticle 46 are in place for such access or transfer. </w:t>
      </w:r>
    </w:p>
    <w:p w14:paraId="09D79B93" w14:textId="77777777" w:rsidR="000F3410" w:rsidRDefault="001D7312" w:rsidP="00DC6733">
      <w:pPr>
        <w:pStyle w:val="HeadingMO1"/>
      </w:pPr>
      <w:bookmarkStart w:id="3" w:name="_Hlk31119185"/>
      <w:r>
        <w:t>Sub-</w:t>
      </w:r>
      <w:r w:rsidR="000F3410">
        <w:t>processors</w:t>
      </w:r>
    </w:p>
    <w:bookmarkEnd w:id="3"/>
    <w:p w14:paraId="2F781F9C" w14:textId="77777777" w:rsidR="00A368AA" w:rsidRDefault="009128C7" w:rsidP="009128C7">
      <w:pPr>
        <w:ind w:left="567" w:hanging="567"/>
      </w:pPr>
      <w:r>
        <w:t>7.1</w:t>
      </w:r>
      <w:r>
        <w:tab/>
      </w:r>
      <w:r w:rsidR="00E86DBD">
        <w:rPr>
          <w:rStyle w:val="highlight"/>
        </w:rPr>
        <w:t xml:space="preserve">Customer agrees that </w:t>
      </w:r>
      <w:r w:rsidR="005D0976">
        <w:rPr>
          <w:rStyle w:val="highlight"/>
        </w:rPr>
        <w:t>Tivian</w:t>
      </w:r>
      <w:r w:rsidR="00E86DBD">
        <w:rPr>
          <w:rStyle w:val="highlight"/>
        </w:rPr>
        <w:t xml:space="preserve"> may use Sub-processors to provide its Services and fulfil its contractual obligations under the Agreement and this DPA.</w:t>
      </w:r>
      <w:r w:rsidR="00A368AA">
        <w:t xml:space="preserve"> </w:t>
      </w:r>
    </w:p>
    <w:p w14:paraId="2E6168E8" w14:textId="77777777" w:rsidR="00A368AA" w:rsidRDefault="009128C7" w:rsidP="009128C7">
      <w:pPr>
        <w:ind w:left="567" w:hanging="567"/>
      </w:pPr>
      <w:r>
        <w:t>7.2</w:t>
      </w:r>
      <w:r>
        <w:tab/>
      </w:r>
      <w:r w:rsidR="005D0976">
        <w:rPr>
          <w:rStyle w:val="highlight"/>
        </w:rPr>
        <w:t>Tivian</w:t>
      </w:r>
      <w:r w:rsidR="00E86DBD">
        <w:rPr>
          <w:rStyle w:val="highlight"/>
        </w:rPr>
        <w:t xml:space="preserve">’s website provides a full list of its Sub-processor that are currently engaged by </w:t>
      </w:r>
      <w:r w:rsidR="005D0976">
        <w:rPr>
          <w:rStyle w:val="highlight"/>
        </w:rPr>
        <w:t>Tivian</w:t>
      </w:r>
      <w:r w:rsidR="00E86DBD">
        <w:rPr>
          <w:rStyle w:val="highlight"/>
        </w:rPr>
        <w:t xml:space="preserve"> to carry out processing activities on behalf of Customer. The list is available at</w:t>
      </w:r>
      <w:r w:rsidR="00E15F62">
        <w:rPr>
          <w:rStyle w:val="highlight"/>
        </w:rPr>
        <w:t xml:space="preserve"> </w:t>
      </w:r>
      <w:hyperlink r:id="rId15" w:history="1">
        <w:r w:rsidR="00140151" w:rsidRPr="007C782D">
          <w:rPr>
            <w:rStyle w:val="Hyperlink"/>
          </w:rPr>
          <w:t>https://www.tivian.com/de/trust-center/</w:t>
        </w:r>
      </w:hyperlink>
      <w:r w:rsidR="00E15F62">
        <w:rPr>
          <w:rStyle w:val="highlight"/>
        </w:rPr>
        <w:t xml:space="preserve"> </w:t>
      </w:r>
      <w:r w:rsidR="00E86DBD">
        <w:rPr>
          <w:rStyle w:val="highlight"/>
        </w:rPr>
        <w:t xml:space="preserve">and will be continuously updated. Customer consents to </w:t>
      </w:r>
      <w:r w:rsidR="005D0976">
        <w:rPr>
          <w:rStyle w:val="highlight"/>
        </w:rPr>
        <w:t>Tivian</w:t>
      </w:r>
      <w:r w:rsidR="00E86DBD">
        <w:rPr>
          <w:rStyle w:val="highlight"/>
        </w:rPr>
        <w:t>’s use of Sub-processors as described in this Section.</w:t>
      </w:r>
    </w:p>
    <w:p w14:paraId="6A025FD3" w14:textId="77777777" w:rsidR="00A368AA" w:rsidRPr="00140CE9" w:rsidRDefault="009128C7" w:rsidP="009128C7">
      <w:pPr>
        <w:ind w:left="567" w:hanging="567"/>
      </w:pPr>
      <w:r>
        <w:t>7.3</w:t>
      </w:r>
      <w:r>
        <w:tab/>
      </w:r>
      <w:r w:rsidR="005D0976">
        <w:rPr>
          <w:rStyle w:val="highlight"/>
        </w:rPr>
        <w:t>Tivian</w:t>
      </w:r>
      <w:r w:rsidR="00E86DBD">
        <w:rPr>
          <w:rStyle w:val="highlight"/>
        </w:rPr>
        <w:t xml:space="preserve"> will i) restrict the Sub-processor’s access to Personal Data only to what is necessary to maintain the Services or to provide the Services to Customer; ii) enter into a written agreement with the Sub-processor and will impose on the Sub-processor similar </w:t>
      </w:r>
      <w:r w:rsidR="00E86DBD">
        <w:rPr>
          <w:rStyle w:val="highlight"/>
        </w:rPr>
        <w:lastRenderedPageBreak/>
        <w:t xml:space="preserve">contractual obligations that </w:t>
      </w:r>
      <w:r w:rsidR="005D0976">
        <w:rPr>
          <w:rStyle w:val="highlight"/>
        </w:rPr>
        <w:t>Tivian</w:t>
      </w:r>
      <w:r w:rsidR="00E86DBD">
        <w:rPr>
          <w:rStyle w:val="highlight"/>
        </w:rPr>
        <w:t xml:space="preserve"> has under this DPA, in particular providing sufficient guarantees to implement appropriate technical and organizational measures in such a manner that the </w:t>
      </w:r>
      <w:r w:rsidR="004808F3">
        <w:rPr>
          <w:rStyle w:val="highlight"/>
        </w:rPr>
        <w:t>p</w:t>
      </w:r>
      <w:r w:rsidR="00E86DBD">
        <w:rPr>
          <w:rStyle w:val="highlight"/>
        </w:rPr>
        <w:t xml:space="preserve">rocessing of Personal Data meets the requirements of the Data Protection Legislation; and (iii) </w:t>
      </w:r>
      <w:r w:rsidR="005D0976">
        <w:rPr>
          <w:rStyle w:val="highlight"/>
        </w:rPr>
        <w:t>Tivian</w:t>
      </w:r>
      <w:r w:rsidR="00E86DBD">
        <w:rPr>
          <w:rStyle w:val="highlight"/>
        </w:rPr>
        <w:t xml:space="preserve"> will remain responsible for its compliance with the obligations of this DPA and for any acts or omissions of the Sub-processors that cause </w:t>
      </w:r>
      <w:r w:rsidR="005D0976">
        <w:rPr>
          <w:rStyle w:val="highlight"/>
        </w:rPr>
        <w:t>Tivian</w:t>
      </w:r>
      <w:r w:rsidR="00E86DBD">
        <w:rPr>
          <w:rStyle w:val="highlight"/>
        </w:rPr>
        <w:t xml:space="preserve"> to breach any of </w:t>
      </w:r>
      <w:r w:rsidR="005D0976">
        <w:rPr>
          <w:rStyle w:val="highlight"/>
        </w:rPr>
        <w:t>Tivian</w:t>
      </w:r>
      <w:r w:rsidR="00E86DBD">
        <w:rPr>
          <w:rStyle w:val="highlight"/>
        </w:rPr>
        <w:t>’s obligations under this DPA.</w:t>
      </w:r>
    </w:p>
    <w:p w14:paraId="78230FCB" w14:textId="77777777" w:rsidR="00A368AA" w:rsidRPr="00140CE9" w:rsidRDefault="009128C7" w:rsidP="009128C7">
      <w:pPr>
        <w:ind w:left="567" w:hanging="567"/>
      </w:pPr>
      <w:r w:rsidRPr="00140CE9">
        <w:t>7.4</w:t>
      </w:r>
      <w:r w:rsidRPr="00140CE9">
        <w:tab/>
      </w:r>
      <w:r w:rsidR="00E86DBD">
        <w:rPr>
          <w:rStyle w:val="highlight"/>
        </w:rPr>
        <w:t xml:space="preserve">If </w:t>
      </w:r>
      <w:r w:rsidR="005D0976">
        <w:rPr>
          <w:rStyle w:val="highlight"/>
        </w:rPr>
        <w:t>Tivian</w:t>
      </w:r>
      <w:r w:rsidR="00E86DBD">
        <w:rPr>
          <w:rStyle w:val="highlight"/>
        </w:rPr>
        <w:t xml:space="preserve"> plans to engage any new Sub-processor, </w:t>
      </w:r>
      <w:r w:rsidR="005D0976">
        <w:rPr>
          <w:rStyle w:val="highlight"/>
        </w:rPr>
        <w:t>Tivian</w:t>
      </w:r>
      <w:r w:rsidR="00E86DBD">
        <w:rPr>
          <w:rStyle w:val="highlight"/>
        </w:rPr>
        <w:t xml:space="preserve"> will notify Customer before engaging the new Sub-processor. The notification may be sent to the email address given at the top of this DPA.</w:t>
      </w:r>
    </w:p>
    <w:p w14:paraId="7421DF65" w14:textId="77777777" w:rsidR="00E86DBD" w:rsidRDefault="009128C7" w:rsidP="00E86DBD">
      <w:pPr>
        <w:ind w:left="567" w:hanging="567"/>
        <w:contextualSpacing/>
      </w:pPr>
      <w:r w:rsidRPr="00140CE9">
        <w:t>7.5</w:t>
      </w:r>
      <w:r w:rsidRPr="00140CE9">
        <w:tab/>
      </w:r>
      <w:bookmarkStart w:id="4" w:name="_Hlk31795236"/>
      <w:r w:rsidR="00E86DBD">
        <w:t>Customer is entitled to object to the intended engagement within 30 days upon the receipt of a written notification. If Customer does not object to the intended engagement, the change of Sub-processor is deemed as accepted.</w:t>
      </w:r>
    </w:p>
    <w:p w14:paraId="5284213F" w14:textId="77777777" w:rsidR="00DB1B2F" w:rsidRDefault="00E86DBD" w:rsidP="00E86DBD">
      <w:pPr>
        <w:ind w:left="567"/>
        <w:contextualSpacing/>
      </w:pPr>
      <w:r>
        <w:t xml:space="preserve">In case Customer objects to the engagement, </w:t>
      </w:r>
      <w:r w:rsidR="005D0976">
        <w:t>Tivian</w:t>
      </w:r>
      <w:r>
        <w:t xml:space="preserve"> will work with Customer in good faith to find a mutually acceptable resolution to address such objection, </w:t>
      </w:r>
      <w:bookmarkStart w:id="5" w:name="_Hlk37938164"/>
      <w:r>
        <w:t xml:space="preserve">e.g. by providing additional documentation to support </w:t>
      </w:r>
      <w:r w:rsidR="005D0976">
        <w:t>Tivian</w:t>
      </w:r>
      <w:r>
        <w:t>’s compliance with Data Protection Legislation, or by delivering the Services without engaging the new Sub-processor</w:t>
      </w:r>
      <w:bookmarkEnd w:id="5"/>
      <w:r>
        <w:t>.</w:t>
      </w:r>
    </w:p>
    <w:p w14:paraId="31FC5BF5" w14:textId="77777777" w:rsidR="00E86DBD" w:rsidRPr="00140CE9" w:rsidRDefault="00E86DBD" w:rsidP="00E86DBD">
      <w:pPr>
        <w:ind w:left="567"/>
        <w:contextualSpacing/>
      </w:pPr>
      <w:r w:rsidRPr="00E86DBD">
        <w:t xml:space="preserve">If the Parties do not reach a mutually acceptable solution within a reasonable time, (1) </w:t>
      </w:r>
      <w:r w:rsidR="005D0976">
        <w:t>Tivian</w:t>
      </w:r>
      <w:r w:rsidRPr="00E86DBD">
        <w:t xml:space="preserve"> is entitled to terminate this DPA and the Agreement with 30 days' notice if the provision of the Services with the original Sub-</w:t>
      </w:r>
      <w:r w:rsidR="005B5011">
        <w:t>p</w:t>
      </w:r>
      <w:r w:rsidRPr="00E86DBD">
        <w:t>rocessor is impossible or commercially unreasonable; (2) Customer is entitled to terminate this DPA and the Agreement with 30 days' notice if there are objective and proven grounds related to the ability of such Sub-processor to adequately process Personal Data in accordance with this DPA or applicable Data Protection Legislation.</w:t>
      </w:r>
    </w:p>
    <w:bookmarkEnd w:id="4"/>
    <w:p w14:paraId="39609953" w14:textId="77777777" w:rsidR="000F3410" w:rsidRPr="00140CE9" w:rsidRDefault="000F3410" w:rsidP="00DC6733">
      <w:pPr>
        <w:pStyle w:val="HeadingMO1"/>
      </w:pPr>
      <w:r w:rsidRPr="00140CE9">
        <w:t xml:space="preserve">Audit </w:t>
      </w:r>
    </w:p>
    <w:p w14:paraId="49E6DE64" w14:textId="77777777" w:rsidR="000F3410" w:rsidRPr="007B2068" w:rsidRDefault="009128C7" w:rsidP="009128C7">
      <w:pPr>
        <w:ind w:left="567" w:hanging="567"/>
      </w:pPr>
      <w:r>
        <w:t>8.1</w:t>
      </w:r>
      <w:r>
        <w:tab/>
      </w:r>
      <w:r w:rsidR="00561A15">
        <w:t xml:space="preserve">Customer may audit </w:t>
      </w:r>
      <w:r w:rsidR="005D0976">
        <w:t>Tivian</w:t>
      </w:r>
      <w:r w:rsidR="00561A15">
        <w:t xml:space="preserve">’s compliance with the terms of the Agreement and this </w:t>
      </w:r>
      <w:r w:rsidR="00DC6733">
        <w:t>DPA</w:t>
      </w:r>
      <w:r w:rsidR="00561A15">
        <w:t xml:space="preserve"> up to once per calendar year, or to the extent required by applicable law. If a third party is to conduct the audit, the third party must be mutually agreed to by Customer and </w:t>
      </w:r>
      <w:r w:rsidR="005D0976">
        <w:t>Tivian</w:t>
      </w:r>
      <w:r w:rsidR="00561A15">
        <w:t xml:space="preserve">, except if such third party is a Supervisory Authority. </w:t>
      </w:r>
      <w:r w:rsidR="005D0976">
        <w:t>Tivian</w:t>
      </w:r>
      <w:r w:rsidR="00561A15">
        <w:t xml:space="preserve"> will not unreasonably withhold its consent to a third party auditor requested by Customer. Any person conducting the audit on behalf of Customer, either its employees or a third party, must execute a written confidentiality agreement acceptable to </w:t>
      </w:r>
      <w:r w:rsidR="005D0976">
        <w:t>Tivian</w:t>
      </w:r>
      <w:r w:rsidR="00561A15">
        <w:t xml:space="preserve"> before conducting the audit, or otherwise be bound by a statutory or legal confidentiality obligation </w:t>
      </w:r>
      <w:r w:rsidR="00561A15">
        <w:rPr>
          <w:rStyle w:val="highlight"/>
        </w:rPr>
        <w:t xml:space="preserve">towards </w:t>
      </w:r>
      <w:r w:rsidR="005D0976">
        <w:rPr>
          <w:rStyle w:val="highlight"/>
        </w:rPr>
        <w:t>Tivian</w:t>
      </w:r>
      <w:r w:rsidR="00561A15">
        <w:rPr>
          <w:rStyle w:val="highlight"/>
        </w:rPr>
        <w:t>.</w:t>
      </w:r>
    </w:p>
    <w:p w14:paraId="38EE88FB" w14:textId="77777777" w:rsidR="000F3410" w:rsidRPr="007B2068" w:rsidRDefault="009128C7" w:rsidP="009128C7">
      <w:pPr>
        <w:ind w:left="567" w:hanging="567"/>
      </w:pPr>
      <w:r>
        <w:t>8.2</w:t>
      </w:r>
      <w:r>
        <w:tab/>
      </w:r>
      <w:r w:rsidR="00561A15">
        <w:t xml:space="preserve">To request an audit, Customer must submit a written notification at least two weeks in advance of the proposed audit date to </w:t>
      </w:r>
      <w:r w:rsidR="005D0976">
        <w:t>Tivian</w:t>
      </w:r>
      <w:r w:rsidR="00561A15">
        <w:t xml:space="preserve"> describing the proposed scope, duration, and start date of the audit.</w:t>
      </w:r>
    </w:p>
    <w:p w14:paraId="3209D92E" w14:textId="77777777" w:rsidR="000F3410" w:rsidRPr="007B2068" w:rsidRDefault="009128C7" w:rsidP="009128C7">
      <w:pPr>
        <w:ind w:left="567" w:hanging="567"/>
      </w:pPr>
      <w:r>
        <w:t>8.3</w:t>
      </w:r>
      <w:r>
        <w:tab/>
      </w:r>
      <w:r w:rsidR="00561A15">
        <w:t xml:space="preserve">The audit must be conducted during regular business hours at the applicable </w:t>
      </w:r>
      <w:r w:rsidR="005D0976">
        <w:rPr>
          <w:rStyle w:val="highlight"/>
        </w:rPr>
        <w:t>Tivian</w:t>
      </w:r>
      <w:r w:rsidR="00561A15">
        <w:rPr>
          <w:rStyle w:val="highlight"/>
        </w:rPr>
        <w:t xml:space="preserve"> f</w:t>
      </w:r>
      <w:r w:rsidR="00561A15">
        <w:t xml:space="preserve">acility, subject to </w:t>
      </w:r>
      <w:r w:rsidR="005D0976">
        <w:t>Tivian</w:t>
      </w:r>
      <w:r w:rsidR="00561A15">
        <w:t xml:space="preserve"> policies, and may not unreasonably interfere with </w:t>
      </w:r>
      <w:r w:rsidR="005D0976">
        <w:t>Tivian</w:t>
      </w:r>
      <w:r w:rsidR="00561A15">
        <w:t xml:space="preserve"> business activities. </w:t>
      </w:r>
      <w:bookmarkStart w:id="6" w:name="_Hlk37938406"/>
      <w:r w:rsidR="005D0976">
        <w:t>Tivian</w:t>
      </w:r>
      <w:r w:rsidR="00561A15">
        <w:t xml:space="preserve"> will make reasonable efforts to provide requested information required for such an audit to Customer or external auditor authorized according to this </w:t>
      </w:r>
      <w:r w:rsidR="00DC6733">
        <w:t>DPA</w:t>
      </w:r>
      <w:r w:rsidR="00561A15">
        <w:t>.</w:t>
      </w:r>
      <w:bookmarkEnd w:id="6"/>
    </w:p>
    <w:p w14:paraId="3EDD84F0" w14:textId="77777777" w:rsidR="000F3410" w:rsidRDefault="009128C7" w:rsidP="009128C7">
      <w:pPr>
        <w:ind w:left="567" w:hanging="567"/>
      </w:pPr>
      <w:r>
        <w:t>8.</w:t>
      </w:r>
      <w:r w:rsidR="00DC75E3">
        <w:t>4</w:t>
      </w:r>
      <w:r>
        <w:tab/>
      </w:r>
      <w:r w:rsidR="00561A15">
        <w:t xml:space="preserve">Customer will provide </w:t>
      </w:r>
      <w:r w:rsidR="005D0976">
        <w:t>Tivian</w:t>
      </w:r>
      <w:r w:rsidR="00561A15">
        <w:t xml:space="preserve"> with any audit reports generated in connection with any audit under this section </w:t>
      </w:r>
      <w:r w:rsidR="00561A15">
        <w:rPr>
          <w:rStyle w:val="highlight"/>
        </w:rPr>
        <w:t>without extra charge</w:t>
      </w:r>
      <w:r w:rsidR="00561A15">
        <w:t xml:space="preserve">, unless prohibited by law. Customer may use the audit reports only for the purposes of meeting its regulatory audit requirements and/or confirming compliance with the requirements of the Agreement and this </w:t>
      </w:r>
      <w:r w:rsidR="00DC6733">
        <w:t>DPA</w:t>
      </w:r>
      <w:r w:rsidR="00561A15">
        <w:t xml:space="preserve">. The audit reports are </w:t>
      </w:r>
      <w:r w:rsidR="00DC6733">
        <w:t>c</w:t>
      </w:r>
      <w:r w:rsidR="00561A15">
        <w:t xml:space="preserve">onfidential </w:t>
      </w:r>
      <w:r w:rsidR="00DC6733">
        <w:t>i</w:t>
      </w:r>
      <w:r w:rsidR="00561A15">
        <w:t>nformation of the parties under the terms of the Agreement.</w:t>
      </w:r>
    </w:p>
    <w:p w14:paraId="5341D31D" w14:textId="77777777" w:rsidR="00DC75E3" w:rsidRDefault="009128C7" w:rsidP="009128C7">
      <w:pPr>
        <w:ind w:left="567" w:hanging="567"/>
      </w:pPr>
      <w:r>
        <w:t>8.</w:t>
      </w:r>
      <w:r w:rsidR="00DC75E3">
        <w:t>5</w:t>
      </w:r>
      <w:r>
        <w:tab/>
      </w:r>
      <w:r w:rsidR="00561A15">
        <w:t xml:space="preserve">If the requested audit scope is addressed in a recognized and valid certification issued by a qualified third party auditor within the last twelve (12) months and </w:t>
      </w:r>
      <w:r w:rsidR="005D0976">
        <w:t>Tivian</w:t>
      </w:r>
      <w:r w:rsidR="00561A15">
        <w:t xml:space="preserve"> provides such </w:t>
      </w:r>
      <w:r w:rsidR="00561A15">
        <w:rPr>
          <w:rStyle w:val="highlight"/>
        </w:rPr>
        <w:t xml:space="preserve">certificate </w:t>
      </w:r>
      <w:r w:rsidR="00561A15">
        <w:t xml:space="preserve">to Customer confirming there are no material changes in the controls audited, </w:t>
      </w:r>
      <w:r w:rsidR="00561A15">
        <w:rPr>
          <w:rStyle w:val="highlight"/>
        </w:rPr>
        <w:t xml:space="preserve">Customer agrees to accept the findings as sufficient demonstration of </w:t>
      </w:r>
      <w:r w:rsidR="005D0976">
        <w:rPr>
          <w:rStyle w:val="highlight"/>
        </w:rPr>
        <w:t>Tivian</w:t>
      </w:r>
      <w:r w:rsidR="00561A15">
        <w:rPr>
          <w:rStyle w:val="highlight"/>
        </w:rPr>
        <w:t xml:space="preserve"> complying with the audit report and this DPA in lieu of r</w:t>
      </w:r>
      <w:r w:rsidR="00561A15">
        <w:t xml:space="preserve">equesting an audit of the same controls covered by the report. The provision of any certificate or audit report </w:t>
      </w:r>
      <w:r w:rsidR="00561A15">
        <w:rPr>
          <w:rStyle w:val="highlight"/>
        </w:rPr>
        <w:t xml:space="preserve">may </w:t>
      </w:r>
      <w:r w:rsidR="00561A15">
        <w:t xml:space="preserve">subject to a non-disclosure agreement between </w:t>
      </w:r>
      <w:r w:rsidR="00561A15">
        <w:rPr>
          <w:rStyle w:val="highlight"/>
        </w:rPr>
        <w:t xml:space="preserve">Customer </w:t>
      </w:r>
      <w:r w:rsidR="00561A15">
        <w:t xml:space="preserve">and </w:t>
      </w:r>
      <w:r w:rsidR="005D0976">
        <w:t>Tivian</w:t>
      </w:r>
      <w:r w:rsidR="00561A15">
        <w:t>.</w:t>
      </w:r>
    </w:p>
    <w:p w14:paraId="1F4CD6E7" w14:textId="77777777" w:rsidR="006C6D04" w:rsidRPr="007B2068" w:rsidRDefault="00DC75E3" w:rsidP="009128C7">
      <w:pPr>
        <w:ind w:left="567" w:hanging="567"/>
      </w:pPr>
      <w:r>
        <w:t>8.6</w:t>
      </w:r>
      <w:r>
        <w:tab/>
      </w:r>
      <w:r w:rsidR="005D0976">
        <w:rPr>
          <w:rStyle w:val="highlight"/>
        </w:rPr>
        <w:t>Tivian</w:t>
      </w:r>
      <w:r w:rsidR="00561A15">
        <w:rPr>
          <w:rStyle w:val="highlight"/>
        </w:rPr>
        <w:t xml:space="preserve"> may demonstrate its </w:t>
      </w:r>
      <w:r w:rsidR="005B5011">
        <w:rPr>
          <w:rStyle w:val="highlight"/>
        </w:rPr>
        <w:t>S</w:t>
      </w:r>
      <w:r w:rsidR="00561A15">
        <w:rPr>
          <w:rStyle w:val="highlight"/>
        </w:rPr>
        <w:t>ub-processors’ compliance with their obligations according to Data Protection Legislation by providing adequate certificates (such as ISO or SOC) or audit reports from independent third party auditors that are not older than twelve (12) months. The provision of any certificate or audit report is subject to a non-disclosure agreement between Customer and Sub-processor.</w:t>
      </w:r>
      <w:r w:rsidR="00DC6733">
        <w:rPr>
          <w:rStyle w:val="highlight"/>
        </w:rPr>
        <w:t xml:space="preserve"> Customer agrees to accept the findings as sufficient demonstration of Sub-processor complying with applicable Data Protection Legislation.</w:t>
      </w:r>
    </w:p>
    <w:p w14:paraId="61DD2DD0" w14:textId="77777777" w:rsidR="00FE1198" w:rsidRDefault="009128C7" w:rsidP="00561A15">
      <w:pPr>
        <w:ind w:left="567" w:hanging="567"/>
      </w:pPr>
      <w:r>
        <w:t>8.</w:t>
      </w:r>
      <w:r w:rsidR="00DC75E3">
        <w:t>7</w:t>
      </w:r>
      <w:r>
        <w:tab/>
      </w:r>
      <w:r w:rsidR="00561A15">
        <w:rPr>
          <w:rStyle w:val="highlight"/>
        </w:rPr>
        <w:t>Each party shall bear its own costs of conducting any audit. A mutual reimbursement of costs is excluded.</w:t>
      </w:r>
    </w:p>
    <w:p w14:paraId="7D3372DB" w14:textId="77777777" w:rsidR="000F3410" w:rsidRPr="007B2068" w:rsidRDefault="000F3410" w:rsidP="00DC6733">
      <w:pPr>
        <w:pStyle w:val="HeadingMO1"/>
      </w:pPr>
      <w:r w:rsidRPr="007B2068">
        <w:t>Incident Management and Breach Notification</w:t>
      </w:r>
    </w:p>
    <w:p w14:paraId="39CA23C9" w14:textId="77777777" w:rsidR="005A4FC2" w:rsidRDefault="009128C7" w:rsidP="009128C7">
      <w:pPr>
        <w:ind w:left="567" w:hanging="567"/>
      </w:pPr>
      <w:r>
        <w:t>9.1</w:t>
      </w:r>
      <w:r>
        <w:tab/>
      </w:r>
      <w:bookmarkStart w:id="7" w:name="_Hlk31803329"/>
      <w:r w:rsidR="005D0976">
        <w:t>Tivian</w:t>
      </w:r>
      <w:r w:rsidR="000F3410" w:rsidRPr="007B2068">
        <w:t xml:space="preserve"> evaluates and responds to incidents that create suspicion of unauthorized access to or handling of Personal Data. </w:t>
      </w:r>
      <w:r w:rsidR="005D0976">
        <w:t>Tivian</w:t>
      </w:r>
      <w:r w:rsidR="000F3410" w:rsidRPr="007B2068">
        <w:t xml:space="preserve"> will work with Customer, within internal </w:t>
      </w:r>
      <w:r w:rsidR="005D0976">
        <w:t>Tivian</w:t>
      </w:r>
      <w:r w:rsidR="000F3410" w:rsidRPr="007B2068">
        <w:t xml:space="preserve"> lines of business, with the appropriate technical teams and, where necessary, with outside law enforcement to respond to the incident. The goal of the incident response will be to restore the confidentiality, integrity, and availability of the </w:t>
      </w:r>
      <w:r w:rsidR="00573F64">
        <w:t>Software</w:t>
      </w:r>
      <w:r w:rsidR="000F3410" w:rsidRPr="007B2068">
        <w:t xml:space="preserve"> environment, and to establish root causes and remediation steps</w:t>
      </w:r>
      <w:bookmarkEnd w:id="7"/>
      <w:r w:rsidR="000F3410" w:rsidRPr="007B2068">
        <w:t>.</w:t>
      </w:r>
      <w:r w:rsidR="000F3410">
        <w:t xml:space="preserve"> </w:t>
      </w:r>
    </w:p>
    <w:p w14:paraId="1ACBA2F9" w14:textId="77777777" w:rsidR="005A4FC2" w:rsidRDefault="009128C7" w:rsidP="009128C7">
      <w:pPr>
        <w:ind w:left="567" w:hanging="567"/>
        <w:contextualSpacing/>
      </w:pPr>
      <w:r>
        <w:t>9.2</w:t>
      </w:r>
      <w:r>
        <w:tab/>
      </w:r>
      <w:r w:rsidR="005D0976">
        <w:t>Tivian</w:t>
      </w:r>
      <w:r w:rsidR="003C2820" w:rsidRPr="007B2068">
        <w:t xml:space="preserve"> </w:t>
      </w:r>
      <w:r w:rsidR="005A4FC2">
        <w:t xml:space="preserve">shall </w:t>
      </w:r>
      <w:r w:rsidR="00407EB4">
        <w:t>without delay</w:t>
      </w:r>
      <w:r w:rsidR="005A4FC2">
        <w:t>, and</w:t>
      </w:r>
      <w:r w:rsidR="00641197">
        <w:t xml:space="preserve"> no later than within 60 hours,</w:t>
      </w:r>
      <w:r w:rsidR="005A4FC2">
        <w:t xml:space="preserve"> upon becoming aware of an accidental or unlawful destruction, loss, alteration, unauthorised disclosure of, or access to, </w:t>
      </w:r>
      <w:r w:rsidR="00641197">
        <w:t>P</w:t>
      </w:r>
      <w:r w:rsidR="005A4FC2">
        <w:t xml:space="preserve">ersonal </w:t>
      </w:r>
      <w:r w:rsidR="00641197">
        <w:t>D</w:t>
      </w:r>
      <w:r w:rsidR="005A4FC2">
        <w:t xml:space="preserve">ata processed by </w:t>
      </w:r>
      <w:r w:rsidR="005D0976">
        <w:t>Tivian</w:t>
      </w:r>
      <w:r w:rsidR="005A4FC2">
        <w:t xml:space="preserve">, notify the </w:t>
      </w:r>
      <w:r w:rsidR="00641197">
        <w:t>Customer</w:t>
      </w:r>
      <w:r w:rsidR="00632901">
        <w:t>.</w:t>
      </w:r>
      <w:r w:rsidR="005A4FC2">
        <w:t xml:space="preserve"> </w:t>
      </w:r>
      <w:r w:rsidR="00A97CBA">
        <w:t xml:space="preserve">Where the information is available for </w:t>
      </w:r>
      <w:r w:rsidR="005D0976">
        <w:t>Tivian</w:t>
      </w:r>
      <w:r w:rsidR="00A97CBA">
        <w:t>, t</w:t>
      </w:r>
      <w:r w:rsidR="005A4FC2">
        <w:t>he notification shall at least:</w:t>
      </w:r>
    </w:p>
    <w:p w14:paraId="1137F2D7" w14:textId="77777777" w:rsidR="005A4FC2" w:rsidRDefault="005A4FC2" w:rsidP="00B01D88">
      <w:pPr>
        <w:pStyle w:val="Listenabsatz"/>
        <w:numPr>
          <w:ilvl w:val="0"/>
          <w:numId w:val="40"/>
        </w:numPr>
        <w:ind w:left="851" w:hanging="284"/>
      </w:pPr>
      <w:r>
        <w:t xml:space="preserve">describe the nature of the </w:t>
      </w:r>
      <w:r w:rsidR="00DD5174">
        <w:t>P</w:t>
      </w:r>
      <w:r>
        <w:t xml:space="preserve">ersonal </w:t>
      </w:r>
      <w:r w:rsidR="00DD5174">
        <w:t>D</w:t>
      </w:r>
      <w:r>
        <w:t xml:space="preserve">ata </w:t>
      </w:r>
      <w:r w:rsidR="00DD5174">
        <w:t>B</w:t>
      </w:r>
      <w:r>
        <w:t xml:space="preserve">reach including where possible, the categories and approximate number of </w:t>
      </w:r>
      <w:r w:rsidR="00AC184D">
        <w:t>D</w:t>
      </w:r>
      <w:r>
        <w:t xml:space="preserve">ata </w:t>
      </w:r>
      <w:r w:rsidR="00AC184D">
        <w:t>S</w:t>
      </w:r>
      <w:r>
        <w:t xml:space="preserve">ubjects </w:t>
      </w:r>
      <w:r w:rsidR="006C6D04">
        <w:t>concerned,</w:t>
      </w:r>
      <w:r>
        <w:t xml:space="preserve"> and the categories and approximate number of </w:t>
      </w:r>
      <w:r w:rsidR="005B5011">
        <w:t>P</w:t>
      </w:r>
      <w:r>
        <w:t xml:space="preserve">ersonal </w:t>
      </w:r>
      <w:r w:rsidR="005B5011">
        <w:t>D</w:t>
      </w:r>
      <w:r>
        <w:t xml:space="preserve">ata records concerned; </w:t>
      </w:r>
    </w:p>
    <w:p w14:paraId="2A6BE76A" w14:textId="77777777" w:rsidR="005A4FC2" w:rsidRDefault="005A4FC2" w:rsidP="00B01D88">
      <w:pPr>
        <w:pStyle w:val="Listenabsatz"/>
        <w:numPr>
          <w:ilvl w:val="0"/>
          <w:numId w:val="40"/>
        </w:numPr>
        <w:ind w:left="851" w:hanging="284"/>
      </w:pPr>
      <w:r>
        <w:t>communicate the name and contact details of the data protection officer or other contact point at the Processor where more information can be obtained;</w:t>
      </w:r>
    </w:p>
    <w:p w14:paraId="0899A806" w14:textId="77777777" w:rsidR="005A4FC2" w:rsidRDefault="005A4FC2" w:rsidP="00B01D88">
      <w:pPr>
        <w:pStyle w:val="Listenabsatz"/>
        <w:numPr>
          <w:ilvl w:val="0"/>
          <w:numId w:val="40"/>
        </w:numPr>
        <w:ind w:left="851" w:hanging="284"/>
      </w:pPr>
      <w:r>
        <w:t xml:space="preserve">describe the likely consequences of the </w:t>
      </w:r>
      <w:r w:rsidR="00DD5174">
        <w:t>P</w:t>
      </w:r>
      <w:r>
        <w:t xml:space="preserve">ersonal </w:t>
      </w:r>
      <w:r w:rsidR="00DD5174">
        <w:t>D</w:t>
      </w:r>
      <w:r>
        <w:t xml:space="preserve">ata </w:t>
      </w:r>
      <w:r w:rsidR="00DD5174">
        <w:t>B</w:t>
      </w:r>
      <w:r>
        <w:t>reach;</w:t>
      </w:r>
    </w:p>
    <w:p w14:paraId="09CFB1D8" w14:textId="77777777" w:rsidR="005A4FC2" w:rsidRDefault="005A4FC2" w:rsidP="00B01D88">
      <w:pPr>
        <w:pStyle w:val="Listenabsatz"/>
        <w:numPr>
          <w:ilvl w:val="0"/>
          <w:numId w:val="40"/>
        </w:numPr>
        <w:ind w:left="851" w:hanging="284"/>
      </w:pPr>
      <w:r>
        <w:t xml:space="preserve">describe the measures taken or proposed to be taken by the </w:t>
      </w:r>
      <w:r w:rsidR="005A76A5">
        <w:t xml:space="preserve">Customer </w:t>
      </w:r>
      <w:r>
        <w:t xml:space="preserve">to address the </w:t>
      </w:r>
      <w:r w:rsidR="00DD5174">
        <w:t>P</w:t>
      </w:r>
      <w:r>
        <w:t xml:space="preserve">ersonal </w:t>
      </w:r>
      <w:r w:rsidR="00DD5174">
        <w:t>D</w:t>
      </w:r>
      <w:r>
        <w:t xml:space="preserve">ata </w:t>
      </w:r>
      <w:r w:rsidR="00DD5174">
        <w:t>B</w:t>
      </w:r>
      <w:r>
        <w:t>reach, including, where appropriate, measures to mitigate its possible adverse effects.</w:t>
      </w:r>
    </w:p>
    <w:p w14:paraId="7FE65FC4" w14:textId="77777777" w:rsidR="000F3410" w:rsidRDefault="00B01D88" w:rsidP="009128C7">
      <w:pPr>
        <w:ind w:left="567" w:hanging="567"/>
      </w:pPr>
      <w:r>
        <w:t>9.3</w:t>
      </w:r>
      <w:r>
        <w:tab/>
      </w:r>
      <w:r w:rsidR="00641197">
        <w:t xml:space="preserve">To the extent required under the GDPR, </w:t>
      </w:r>
      <w:r w:rsidR="007C309A">
        <w:t xml:space="preserve">and upon Customer’s request, </w:t>
      </w:r>
      <w:r w:rsidR="005D0976">
        <w:t>Tivian</w:t>
      </w:r>
      <w:r w:rsidR="00641197">
        <w:t xml:space="preserve"> will assist Customer in</w:t>
      </w:r>
      <w:r w:rsidR="007C309A">
        <w:t xml:space="preserve"> its obligation </w:t>
      </w:r>
      <w:r w:rsidR="00641197">
        <w:t xml:space="preserve">to notify the </w:t>
      </w:r>
      <w:r w:rsidR="003E1404">
        <w:t>S</w:t>
      </w:r>
      <w:r w:rsidR="00641197">
        <w:t xml:space="preserve">upervisory </w:t>
      </w:r>
      <w:r w:rsidR="003E1404">
        <w:t>A</w:t>
      </w:r>
      <w:r w:rsidR="00641197">
        <w:t xml:space="preserve">uthority of a </w:t>
      </w:r>
      <w:r w:rsidR="00DD5174">
        <w:t>P</w:t>
      </w:r>
      <w:r w:rsidR="00641197">
        <w:t xml:space="preserve">ersonal </w:t>
      </w:r>
      <w:r w:rsidR="00DD5174">
        <w:t>D</w:t>
      </w:r>
      <w:r w:rsidR="00641197">
        <w:t xml:space="preserve">ata </w:t>
      </w:r>
      <w:r w:rsidR="00DD5174">
        <w:t>B</w:t>
      </w:r>
      <w:r w:rsidR="00641197">
        <w:t xml:space="preserve">reach. </w:t>
      </w:r>
    </w:p>
    <w:p w14:paraId="43F4DA2A" w14:textId="77777777" w:rsidR="00AA43E9" w:rsidRDefault="00AA43E9" w:rsidP="00DC6733">
      <w:pPr>
        <w:pStyle w:val="HeadingMO1"/>
      </w:pPr>
      <w:r>
        <w:t>Requests from Data Subject</w:t>
      </w:r>
    </w:p>
    <w:p w14:paraId="23624FC2" w14:textId="77777777" w:rsidR="001D7A71" w:rsidRDefault="00B01D88" w:rsidP="00B01D88">
      <w:pPr>
        <w:ind w:left="567" w:hanging="567"/>
      </w:pPr>
      <w:r>
        <w:t>10.1</w:t>
      </w:r>
      <w:r>
        <w:tab/>
      </w:r>
      <w:r w:rsidR="009E312E" w:rsidRPr="009E312E">
        <w:t>Considering th</w:t>
      </w:r>
      <w:r w:rsidR="009E312E">
        <w:t xml:space="preserve">e nature of the Processing, </w:t>
      </w:r>
      <w:r w:rsidR="005D0976">
        <w:t>Tivian</w:t>
      </w:r>
      <w:r w:rsidR="009E312E">
        <w:t xml:space="preserve"> </w:t>
      </w:r>
      <w:r w:rsidR="009E312E" w:rsidRPr="009E312E">
        <w:t xml:space="preserve">shall implement appropriate technical and organisational measures to support the </w:t>
      </w:r>
      <w:r w:rsidR="009E312E">
        <w:t>Customer’s</w:t>
      </w:r>
      <w:r w:rsidR="009E312E" w:rsidRPr="009E312E">
        <w:t xml:space="preserve"> obligation to respond to requests regarding exercising the rights of the </w:t>
      </w:r>
      <w:r w:rsidR="00AC184D">
        <w:t>D</w:t>
      </w:r>
      <w:r w:rsidR="009E312E" w:rsidRPr="009E312E">
        <w:t xml:space="preserve">ata </w:t>
      </w:r>
      <w:r w:rsidR="00AC184D">
        <w:t>S</w:t>
      </w:r>
      <w:r w:rsidR="009E312E" w:rsidRPr="009E312E">
        <w:t xml:space="preserve">ubject. </w:t>
      </w:r>
      <w:r w:rsidR="005D0976">
        <w:t>Tivian</w:t>
      </w:r>
      <w:r w:rsidR="001D7A71">
        <w:t xml:space="preserve"> shall, to the extent </w:t>
      </w:r>
      <w:r w:rsidR="001D7A71">
        <w:lastRenderedPageBreak/>
        <w:t xml:space="preserve">legally permitted, promptly notify Customer if it receives a request from a Data Subject for access to, correction, amendment or deletion of that person’s Personal Data. </w:t>
      </w:r>
      <w:r w:rsidR="005D0976">
        <w:t>Tivian</w:t>
      </w:r>
      <w:r w:rsidR="001D7A71">
        <w:t xml:space="preserve"> shall not respond to any such Data Subject request without Customer’s prior written consent, except to confirm that the request relates to Customer.</w:t>
      </w:r>
      <w:r w:rsidR="00561A15">
        <w:t xml:space="preserve"> </w:t>
      </w:r>
      <w:r w:rsidR="005D0976">
        <w:rPr>
          <w:rStyle w:val="highlight"/>
        </w:rPr>
        <w:t>Tivian</w:t>
      </w:r>
      <w:r w:rsidR="00561A15">
        <w:rPr>
          <w:rStyle w:val="highlight"/>
        </w:rPr>
        <w:t xml:space="preserve"> will forward any request from Data Subjects to Customer.</w:t>
      </w:r>
    </w:p>
    <w:p w14:paraId="0D9A786E" w14:textId="77777777" w:rsidR="00AA43E9" w:rsidRDefault="00B01D88" w:rsidP="00B01D88">
      <w:pPr>
        <w:ind w:left="567" w:hanging="567"/>
      </w:pPr>
      <w:r>
        <w:t>10.2</w:t>
      </w:r>
      <w:r>
        <w:tab/>
      </w:r>
      <w:r w:rsidR="00AA43E9">
        <w:t xml:space="preserve">To the extent Customer, in its use or receipt of the Services, does not have the possibility to correct, amend, block or delete Personal Data, as required by Data Protection </w:t>
      </w:r>
      <w:r w:rsidR="00561A15">
        <w:t>Legislation</w:t>
      </w:r>
      <w:r w:rsidR="00AA43E9">
        <w:t xml:space="preserve">, </w:t>
      </w:r>
      <w:r w:rsidR="005D0976">
        <w:t>Tivian</w:t>
      </w:r>
      <w:r w:rsidR="00AA43E9">
        <w:t xml:space="preserve"> shall comply with any reasonable request by Customer to facilitate such actions to the extent </w:t>
      </w:r>
      <w:r w:rsidR="005D0976">
        <w:t>Tivian</w:t>
      </w:r>
      <w:r w:rsidR="00AA43E9">
        <w:t xml:space="preserve"> is legally permitted to do so.</w:t>
      </w:r>
    </w:p>
    <w:p w14:paraId="7A0ADB37" w14:textId="77777777" w:rsidR="00215B34" w:rsidRDefault="00B01D88" w:rsidP="00B01D88">
      <w:pPr>
        <w:ind w:left="567" w:hanging="567"/>
      </w:pPr>
      <w:r>
        <w:t>10.3</w:t>
      </w:r>
      <w:r>
        <w:tab/>
      </w:r>
      <w:bookmarkStart w:id="8" w:name="_Hlk31803682"/>
      <w:r w:rsidR="00215B34">
        <w:t xml:space="preserve">Customer hereby instructs </w:t>
      </w:r>
      <w:r w:rsidR="005D0976">
        <w:t>Tivian</w:t>
      </w:r>
      <w:r w:rsidR="00215B34">
        <w:t xml:space="preserve"> to allow, to the extent technically possible, for Customer’s access to, and option to edit, the Personal Data from individual Respondents</w:t>
      </w:r>
      <w:bookmarkEnd w:id="8"/>
      <w:r w:rsidR="00215B34">
        <w:t>.</w:t>
      </w:r>
    </w:p>
    <w:p w14:paraId="0D88C339" w14:textId="77777777" w:rsidR="00215B34" w:rsidRDefault="00B01D88" w:rsidP="00B01D88">
      <w:pPr>
        <w:ind w:left="567" w:hanging="567"/>
      </w:pPr>
      <w:r>
        <w:t>10.4</w:t>
      </w:r>
      <w:r>
        <w:tab/>
      </w:r>
      <w:r w:rsidR="00215B34">
        <w:t xml:space="preserve">The responsibility for ensuring </w:t>
      </w:r>
      <w:r w:rsidR="00240E5B">
        <w:t xml:space="preserve">that </w:t>
      </w:r>
      <w:r w:rsidR="002E0C37">
        <w:t>P</w:t>
      </w:r>
      <w:r w:rsidR="00240E5B">
        <w:t xml:space="preserve">rocessing is compliant with applicable </w:t>
      </w:r>
      <w:r w:rsidR="00561A15">
        <w:t>Data Protection Legislation</w:t>
      </w:r>
      <w:r w:rsidR="00240E5B">
        <w:t xml:space="preserve"> when Customer accesses and edits Personal Data from individual Respondents </w:t>
      </w:r>
      <w:r w:rsidR="00215B34">
        <w:t>remain</w:t>
      </w:r>
      <w:r w:rsidR="00240E5B">
        <w:t>s</w:t>
      </w:r>
      <w:r w:rsidR="00A97CBA">
        <w:t xml:space="preserve"> solely</w:t>
      </w:r>
      <w:r w:rsidR="00215B34">
        <w:t xml:space="preserve"> with </w:t>
      </w:r>
      <w:r w:rsidR="00240E5B">
        <w:t>Customer</w:t>
      </w:r>
      <w:r w:rsidR="00215B34">
        <w:t>.</w:t>
      </w:r>
    </w:p>
    <w:p w14:paraId="52B60718" w14:textId="77777777" w:rsidR="00AA43E9" w:rsidRDefault="00B01D88" w:rsidP="00B01D88">
      <w:pPr>
        <w:ind w:left="567" w:hanging="567"/>
      </w:pPr>
      <w:r>
        <w:t>10.5</w:t>
      </w:r>
      <w:r>
        <w:tab/>
      </w:r>
      <w:bookmarkStart w:id="9" w:name="_Hlk31803792"/>
      <w:r w:rsidR="005D0976">
        <w:t>Tivian</w:t>
      </w:r>
      <w:r w:rsidR="00AA43E9">
        <w:t xml:space="preserve"> shall provide Customer with reasonable cooperation and assistance in relation to handling </w:t>
      </w:r>
      <w:r w:rsidR="00561A15">
        <w:t>any</w:t>
      </w:r>
      <w:r w:rsidR="00AA43E9">
        <w:t xml:space="preserve"> Data Subject’s request </w:t>
      </w:r>
      <w:r w:rsidR="00561A15">
        <w:t>to exercise its statutory rights</w:t>
      </w:r>
      <w:r w:rsidR="00AA43E9">
        <w:t xml:space="preserve">, to the extent legally permitted and to the extent </w:t>
      </w:r>
      <w:r w:rsidR="00561A15">
        <w:rPr>
          <w:rStyle w:val="highlight"/>
        </w:rPr>
        <w:t>that Customer has no means of satisfying those rights by using the Software or Services itself</w:t>
      </w:r>
      <w:r w:rsidR="00AA43E9">
        <w:t>.</w:t>
      </w:r>
      <w:bookmarkEnd w:id="9"/>
    </w:p>
    <w:p w14:paraId="2C3B1610" w14:textId="77777777" w:rsidR="00DB1B2F" w:rsidRDefault="00B01D88" w:rsidP="00BE476F">
      <w:pPr>
        <w:ind w:left="567" w:hanging="567"/>
      </w:pPr>
      <w:r>
        <w:t>10.6</w:t>
      </w:r>
      <w:r>
        <w:tab/>
      </w:r>
      <w:bookmarkStart w:id="10" w:name="_Hlk31803923"/>
      <w:r w:rsidR="005D0976">
        <w:t>Tivian</w:t>
      </w:r>
      <w:r w:rsidR="00AA43E9">
        <w:t xml:space="preserve"> may not </w:t>
      </w:r>
      <w:r w:rsidR="00AA43E9" w:rsidRPr="00256312">
        <w:t xml:space="preserve">disclose or </w:t>
      </w:r>
      <w:r w:rsidR="00AA43E9">
        <w:t>provide</w:t>
      </w:r>
      <w:r w:rsidR="00AA43E9" w:rsidRPr="00256312">
        <w:t xml:space="preserve"> access to the </w:t>
      </w:r>
      <w:r w:rsidR="00AA43E9">
        <w:t>Data Subject’s</w:t>
      </w:r>
      <w:r w:rsidR="00AA43E9" w:rsidRPr="00256312">
        <w:t xml:space="preserve"> Personal Data to third parties. Should a request for such disclosure </w:t>
      </w:r>
      <w:r w:rsidR="00AA43E9">
        <w:t xml:space="preserve">or access </w:t>
      </w:r>
      <w:r w:rsidR="00AA43E9" w:rsidRPr="00256312">
        <w:t xml:space="preserve">be directed to </w:t>
      </w:r>
      <w:r w:rsidR="005D0976">
        <w:t>Tivian</w:t>
      </w:r>
      <w:r w:rsidR="00AA43E9" w:rsidRPr="00256312">
        <w:t xml:space="preserve">, </w:t>
      </w:r>
      <w:r w:rsidR="005D0976">
        <w:t>Tivian</w:t>
      </w:r>
      <w:r w:rsidR="00AA43E9" w:rsidRPr="00256312">
        <w:t xml:space="preserve"> shall forward this request to </w:t>
      </w:r>
      <w:r w:rsidR="00AA43E9">
        <w:t>Customer</w:t>
      </w:r>
      <w:bookmarkEnd w:id="10"/>
      <w:r w:rsidR="00AA43E9" w:rsidRPr="00256312">
        <w:t xml:space="preserve">. </w:t>
      </w:r>
    </w:p>
    <w:p w14:paraId="71CA1E54" w14:textId="77777777" w:rsidR="00AA43E9" w:rsidRDefault="00AA43E9" w:rsidP="00DC6733">
      <w:pPr>
        <w:pStyle w:val="HeadingMO1"/>
      </w:pPr>
      <w:r>
        <w:t>Personnel</w:t>
      </w:r>
    </w:p>
    <w:p w14:paraId="71FA7765" w14:textId="77777777" w:rsidR="00DB1B2F" w:rsidRPr="007B2068" w:rsidRDefault="005D0976" w:rsidP="00BE476F">
      <w:r>
        <w:t>Tivian</w:t>
      </w:r>
      <w:r w:rsidR="00AA43E9">
        <w:t xml:space="preserve"> shall ensure that its personnel engaged in the </w:t>
      </w:r>
      <w:r w:rsidR="00046B0B">
        <w:t>p</w:t>
      </w:r>
      <w:r w:rsidR="00AA43E9">
        <w:t xml:space="preserve">rocessing of Personal Data are informed of the confidential nature of the Personal Data, </w:t>
      </w:r>
      <w:r w:rsidR="000558A6">
        <w:t xml:space="preserve">have a legitimate need to access Personal Data to meet </w:t>
      </w:r>
      <w:r>
        <w:t>Tivian</w:t>
      </w:r>
      <w:r w:rsidR="000558A6">
        <w:t>’s obligations under the Agreement</w:t>
      </w:r>
      <w:r w:rsidR="00046B0B">
        <w:t xml:space="preserve"> and this DPA</w:t>
      </w:r>
      <w:r w:rsidR="000558A6">
        <w:t>,</w:t>
      </w:r>
      <w:r w:rsidR="00B01D88">
        <w:t xml:space="preserve"> </w:t>
      </w:r>
      <w:r w:rsidR="00AA43E9">
        <w:t xml:space="preserve">have received appropriate training on their </w:t>
      </w:r>
      <w:r w:rsidR="00FD14DC">
        <w:t>responsibilities, and</w:t>
      </w:r>
      <w:r w:rsidR="00AA43E9">
        <w:t xml:space="preserve"> are subject to obligations of confidentiality and such obligations survive the termination of that persons’ engagement with </w:t>
      </w:r>
      <w:r>
        <w:t>Tivian</w:t>
      </w:r>
      <w:r w:rsidR="00AA43E9">
        <w:t>.</w:t>
      </w:r>
      <w:r w:rsidR="00B01D88">
        <w:t xml:space="preserve"> </w:t>
      </w:r>
    </w:p>
    <w:p w14:paraId="30C359B3" w14:textId="77777777" w:rsidR="00552768" w:rsidRDefault="00552768" w:rsidP="00DC6733">
      <w:pPr>
        <w:pStyle w:val="HeadingMO1"/>
      </w:pPr>
      <w:r>
        <w:t>Data Protection Officer</w:t>
      </w:r>
    </w:p>
    <w:p w14:paraId="5154F32E" w14:textId="77777777" w:rsidR="00552768" w:rsidRDefault="007151DD" w:rsidP="00F51C78">
      <w:pPr>
        <w:pStyle w:val="berschrift2"/>
      </w:pPr>
      <w:r>
        <w:t xml:space="preserve">Where such appointment is required by Data Protection Legislation, </w:t>
      </w:r>
      <w:r w:rsidR="005D0976">
        <w:t>Tivian</w:t>
      </w:r>
      <w:r w:rsidR="00552768">
        <w:t xml:space="preserve"> Group ha</w:t>
      </w:r>
      <w:r>
        <w:t>ve</w:t>
      </w:r>
      <w:r w:rsidR="00552768">
        <w:t xml:space="preserve"> appointed data protection</w:t>
      </w:r>
      <w:r>
        <w:t xml:space="preserve"> </w:t>
      </w:r>
      <w:r w:rsidR="00552768">
        <w:t>officer(s)</w:t>
      </w:r>
      <w:r>
        <w:t xml:space="preserve"> that may be contacted at </w:t>
      </w:r>
      <w:hyperlink r:id="rId16" w:history="1">
        <w:r w:rsidR="00140151" w:rsidRPr="007C782D">
          <w:rPr>
            <w:rStyle w:val="Hyperlink"/>
          </w:rPr>
          <w:t>dataprotectionofficer</w:t>
        </w:r>
        <w:r w:rsidR="00140151" w:rsidRPr="007C782D">
          <w:rPr>
            <w:rStyle w:val="Hyperlink"/>
            <w:rFonts w:cs="Arial"/>
          </w:rPr>
          <w:t>@t</w:t>
        </w:r>
        <w:r w:rsidR="00140151" w:rsidRPr="007C782D">
          <w:rPr>
            <w:rStyle w:val="Hyperlink"/>
          </w:rPr>
          <w:t>ivian.com</w:t>
        </w:r>
      </w:hyperlink>
      <w:r>
        <w:t xml:space="preserve">. For further contact details, please visit </w:t>
      </w:r>
      <w:r w:rsidR="005D0976">
        <w:t>Tivian</w:t>
      </w:r>
      <w:r>
        <w:t xml:space="preserve">’s website at </w:t>
      </w:r>
      <w:hyperlink r:id="rId17" w:history="1">
        <w:r w:rsidR="00140151" w:rsidRPr="007C782D">
          <w:rPr>
            <w:rStyle w:val="Hyperlink"/>
          </w:rPr>
          <w:t>https://www.tivian.com/de/trust-center/</w:t>
        </w:r>
      </w:hyperlink>
      <w:r w:rsidR="00525FCF">
        <w:t>.</w:t>
      </w:r>
    </w:p>
    <w:p w14:paraId="43020CAB" w14:textId="77777777" w:rsidR="000F3410" w:rsidRPr="007B2068" w:rsidRDefault="000F3410" w:rsidP="00DC6733">
      <w:pPr>
        <w:pStyle w:val="HeadingMO1"/>
      </w:pPr>
      <w:r w:rsidRPr="007B2068">
        <w:t xml:space="preserve">Deletion of Personal Data </w:t>
      </w:r>
    </w:p>
    <w:p w14:paraId="40ACD79C" w14:textId="77777777" w:rsidR="006C6D04" w:rsidRDefault="005D0976" w:rsidP="00B01D88">
      <w:r>
        <w:t>Tivian</w:t>
      </w:r>
      <w:r w:rsidR="006D2DBD" w:rsidRPr="006D2DBD">
        <w:t>’s Services provide Customer with controls that Customer may use to retrieve, rectify or delete Personal Data as described in the documentation.</w:t>
      </w:r>
      <w:r w:rsidR="006D2DBD">
        <w:t xml:space="preserve"> </w:t>
      </w:r>
      <w:r w:rsidR="000F3410" w:rsidRPr="007B2068">
        <w:t xml:space="preserve">Following termination of the </w:t>
      </w:r>
      <w:r w:rsidR="000F3410">
        <w:t>Agreement</w:t>
      </w:r>
      <w:r w:rsidR="000F3410" w:rsidRPr="007B2068">
        <w:t xml:space="preserve">, </w:t>
      </w:r>
      <w:r>
        <w:t>Tivian</w:t>
      </w:r>
      <w:r w:rsidR="000F3410" w:rsidRPr="007B2068">
        <w:t xml:space="preserve"> will delete all Personal Data</w:t>
      </w:r>
      <w:r w:rsidR="006D2DBD">
        <w:t xml:space="preserve"> within its due course of business</w:t>
      </w:r>
      <w:r w:rsidR="00B01D88" w:rsidRPr="00B01D88">
        <w:t xml:space="preserve"> </w:t>
      </w:r>
      <w:r w:rsidR="00B01D88">
        <w:t>and</w:t>
      </w:r>
      <w:r w:rsidR="00B01D88" w:rsidRPr="007B2068">
        <w:t xml:space="preserve"> </w:t>
      </w:r>
      <w:r w:rsidR="00B01D88">
        <w:t xml:space="preserve">in accordance with </w:t>
      </w:r>
      <w:r>
        <w:t>Tivian</w:t>
      </w:r>
      <w:r w:rsidR="00B01D88">
        <w:t>’s then-current deletion routines</w:t>
      </w:r>
      <w:r w:rsidR="00EE5BB2">
        <w:t xml:space="preserve">, but no later than </w:t>
      </w:r>
      <w:r w:rsidR="007151DD">
        <w:t>6</w:t>
      </w:r>
      <w:r w:rsidR="00EE5BB2">
        <w:t>0 days,</w:t>
      </w:r>
      <w:r w:rsidR="006D2DBD">
        <w:t xml:space="preserve"> </w:t>
      </w:r>
      <w:r w:rsidR="000F3410" w:rsidRPr="007B2068">
        <w:t xml:space="preserve">except as may be required by law. </w:t>
      </w:r>
      <w:r w:rsidR="00EE5BB2">
        <w:t xml:space="preserve">Customer is responsible for exporting its </w:t>
      </w:r>
      <w:r w:rsidR="00DD5174">
        <w:t>P</w:t>
      </w:r>
      <w:r w:rsidR="00EE5BB2">
        <w:t xml:space="preserve">ersonal </w:t>
      </w:r>
      <w:r w:rsidR="00DD5174">
        <w:t>D</w:t>
      </w:r>
      <w:r w:rsidR="00EE5BB2">
        <w:t>ata prior to the termination of its Agreement.</w:t>
      </w:r>
    </w:p>
    <w:p w14:paraId="41D84D32" w14:textId="77777777" w:rsidR="000F3410" w:rsidRPr="00D3148F" w:rsidRDefault="005D0976" w:rsidP="00DC6733">
      <w:pPr>
        <w:pStyle w:val="HeadingMO1"/>
      </w:pPr>
      <w:r>
        <w:t>Tivian</w:t>
      </w:r>
      <w:r w:rsidR="00801685">
        <w:t>’s legitimate business interest</w:t>
      </w:r>
    </w:p>
    <w:p w14:paraId="2216429E" w14:textId="77777777" w:rsidR="00DB1B2F" w:rsidRPr="00C90323" w:rsidRDefault="005D0976" w:rsidP="00D93360">
      <w:r>
        <w:t>Tivian</w:t>
      </w:r>
      <w:r w:rsidR="00C90323" w:rsidRPr="00263FB8">
        <w:t xml:space="preserve"> may </w:t>
      </w:r>
      <w:r w:rsidR="00C90323">
        <w:t xml:space="preserve">process Personal Data for its legitimate business interest which consists of: </w:t>
      </w:r>
      <w:r w:rsidR="00C64179">
        <w:t>i</w:t>
      </w:r>
      <w:r w:rsidR="00D93360">
        <w:t xml:space="preserve">) </w:t>
      </w:r>
      <w:r w:rsidR="00801685">
        <w:t>b</w:t>
      </w:r>
      <w:r w:rsidR="00C90323">
        <w:t>illing and account management, compensation (e.g. employee commission, partner incentives) and internal reporting and modelling (e.g. forecasting, revenue, capacity planning, product strategy);</w:t>
      </w:r>
      <w:r w:rsidR="00D93360">
        <w:t xml:space="preserve"> </w:t>
      </w:r>
      <w:r w:rsidR="00C64179">
        <w:t>ii</w:t>
      </w:r>
      <w:r w:rsidR="00D93360">
        <w:t xml:space="preserve">) </w:t>
      </w:r>
      <w:r w:rsidR="00801685">
        <w:t>p</w:t>
      </w:r>
      <w:r w:rsidR="00C90323">
        <w:t xml:space="preserve">revention and detection of fraud, cybercrime, cyberattacks and other security related incidents that affect </w:t>
      </w:r>
      <w:r>
        <w:t>Tivian</w:t>
      </w:r>
      <w:r w:rsidR="00C90323">
        <w:t>’s products and services and Customer’s data</w:t>
      </w:r>
      <w:r w:rsidR="00D93360">
        <w:t xml:space="preserve">; </w:t>
      </w:r>
      <w:r w:rsidR="00C64179">
        <w:t>iii</w:t>
      </w:r>
      <w:r w:rsidR="00D93360">
        <w:t xml:space="preserve">) </w:t>
      </w:r>
      <w:r w:rsidR="00801685">
        <w:t>r</w:t>
      </w:r>
      <w:r w:rsidR="00C90323">
        <w:t>esearch, development</w:t>
      </w:r>
      <w:r w:rsidR="00C90323" w:rsidRPr="001D70F1">
        <w:t xml:space="preserve"> and product management</w:t>
      </w:r>
      <w:r w:rsidR="00C90323">
        <w:t xml:space="preserve">, </w:t>
      </w:r>
      <w:r w:rsidR="00C90323" w:rsidRPr="001D70F1">
        <w:t xml:space="preserve">i.e. </w:t>
      </w:r>
      <w:r w:rsidR="00C90323" w:rsidRPr="00C90323">
        <w:rPr>
          <w:szCs w:val="20"/>
        </w:rPr>
        <w:t xml:space="preserve">statistical </w:t>
      </w:r>
      <w:r w:rsidR="00C90323" w:rsidRPr="001D70F1">
        <w:t>analysis</w:t>
      </w:r>
      <w:r w:rsidR="00C90323" w:rsidRPr="00D703CE">
        <w:t xml:space="preserve"> </w:t>
      </w:r>
      <w:r w:rsidR="00C90323">
        <w:t xml:space="preserve">of utilization </w:t>
      </w:r>
      <w:r w:rsidR="00C90323" w:rsidRPr="001D70F1">
        <w:t>and performance</w:t>
      </w:r>
      <w:r w:rsidR="00C90323">
        <w:t xml:space="preserve"> for</w:t>
      </w:r>
      <w:r w:rsidR="00C90323" w:rsidRPr="001D70F1">
        <w:t xml:space="preserve"> </w:t>
      </w:r>
      <w:r w:rsidR="00C90323">
        <w:t xml:space="preserve">testing, quality assurance, </w:t>
      </w:r>
      <w:r w:rsidR="00C90323" w:rsidRPr="001D70F1">
        <w:t xml:space="preserve">benchmarking, tutored services, bot programming, AI development, machine learning </w:t>
      </w:r>
      <w:r w:rsidR="00C90323">
        <w:t xml:space="preserve">etc. </w:t>
      </w:r>
      <w:r w:rsidR="00C90323" w:rsidRPr="001D70F1">
        <w:t xml:space="preserve">to enhance the overall user experience of </w:t>
      </w:r>
      <w:r>
        <w:t>Tivian</w:t>
      </w:r>
      <w:r w:rsidR="00C90323" w:rsidRPr="001D70F1">
        <w:t>’s products and service</w:t>
      </w:r>
      <w:r w:rsidR="00367DD5">
        <w:t>.</w:t>
      </w:r>
      <w:r w:rsidR="00D93360">
        <w:t xml:space="preserve"> </w:t>
      </w:r>
      <w:bookmarkStart w:id="11" w:name="_Hlk31804537"/>
      <w:r w:rsidR="00367DD5">
        <w:t>T</w:t>
      </w:r>
      <w:r w:rsidR="00C90323" w:rsidRPr="00037C1F">
        <w:t xml:space="preserve">o the extent possible, </w:t>
      </w:r>
      <w:r>
        <w:t>Tivian</w:t>
      </w:r>
      <w:r w:rsidR="00C90323" w:rsidRPr="00037C1F">
        <w:t xml:space="preserve"> will only use de-identified, aggregated data to facilitate its legitimate business purposes described herein</w:t>
      </w:r>
      <w:bookmarkEnd w:id="11"/>
      <w:r w:rsidR="00C90323" w:rsidRPr="00037C1F">
        <w:t>.</w:t>
      </w:r>
    </w:p>
    <w:p w14:paraId="4B067DDE" w14:textId="77777777" w:rsidR="006605B1" w:rsidRPr="006605B1" w:rsidRDefault="006605B1" w:rsidP="00DC6733">
      <w:pPr>
        <w:pStyle w:val="HeadingMO1"/>
      </w:pPr>
      <w:r w:rsidRPr="006605B1">
        <w:t xml:space="preserve">Choice of law and legal venue </w:t>
      </w:r>
    </w:p>
    <w:p w14:paraId="6D0018A3" w14:textId="1F05BFC5" w:rsidR="00EF7FDB" w:rsidRDefault="00C90323" w:rsidP="00EF7FDB">
      <w:pPr>
        <w:ind w:left="567" w:hanging="567"/>
      </w:pPr>
      <w:r>
        <w:t>15.1</w:t>
      </w:r>
      <w:r>
        <w:tab/>
      </w:r>
      <w:r w:rsidR="00EF7FDB">
        <w:t>This Agreement will be governed and construed under the laws of the Germany, excluding any collision norms that would lead to the application of foreign legal norms.</w:t>
      </w:r>
    </w:p>
    <w:p w14:paraId="2F2250AB" w14:textId="0120F76A" w:rsidR="00E7078D" w:rsidRPr="00081618" w:rsidRDefault="00EF7FDB" w:rsidP="00EF7FDB">
      <w:pPr>
        <w:ind w:left="567" w:hanging="567"/>
        <w:sectPr w:rsidR="00E7078D" w:rsidRPr="00081618" w:rsidSect="00525FCF">
          <w:type w:val="continuous"/>
          <w:pgSz w:w="11899" w:h="16838"/>
          <w:pgMar w:top="1717" w:right="1134" w:bottom="1418" w:left="1134" w:header="851" w:footer="1050" w:gutter="0"/>
          <w:cols w:space="340"/>
          <w:titlePg/>
          <w:docGrid w:linePitch="360"/>
        </w:sectPr>
      </w:pPr>
      <w:r>
        <w:t>15.2</w:t>
      </w:r>
      <w:r>
        <w:tab/>
        <w:t>The parties submit to the exclusive jurisdiction of the courts sitting in Cologne for the purpose of any action that arises out of or relates to this DPA brought by any party hereto, unless the customer is deemed a consumer in accordance with Sec. 13 German Civil Code (“BGB”).</w:t>
      </w:r>
    </w:p>
    <w:p w14:paraId="1B93F84E" w14:textId="77777777" w:rsidR="00EF7FDB" w:rsidRDefault="00EF7FDB" w:rsidP="00EF7FDB">
      <w:pPr>
        <w:rPr>
          <w:rFonts w:cs="Arial"/>
          <w:b/>
          <w:bCs/>
          <w:szCs w:val="14"/>
          <w:lang w:bidi="ar-BH"/>
        </w:rPr>
      </w:pPr>
    </w:p>
    <w:p w14:paraId="55C6F54F" w14:textId="241A2F44" w:rsidR="00EF7FDB" w:rsidRPr="00EF7FDB" w:rsidRDefault="00EF7FDB" w:rsidP="00EF7FDB">
      <w:pPr>
        <w:rPr>
          <w:rFonts w:cs="Arial"/>
          <w:b/>
          <w:bCs/>
          <w:szCs w:val="14"/>
          <w:lang w:bidi="ar-BH"/>
        </w:rPr>
      </w:pPr>
      <w:r w:rsidRPr="00EF7FDB">
        <w:rPr>
          <w:rFonts w:cs="Arial"/>
          <w:b/>
          <w:bCs/>
          <w:szCs w:val="14"/>
          <w:lang w:bidi="ar-BH"/>
        </w:rPr>
        <w:t>This DPA is concluded electronically as part of an online order and is valid without a signature.</w:t>
      </w:r>
    </w:p>
    <w:p w14:paraId="01F0CA5B" w14:textId="77777777" w:rsidR="00EF7FDB" w:rsidRDefault="00EF7FDB" w:rsidP="00EF7FDB">
      <w:pPr>
        <w:rPr>
          <w:rFonts w:cs="Arial"/>
          <w:b/>
          <w:bCs/>
          <w:szCs w:val="14"/>
          <w:lang w:bidi="ar-BH"/>
        </w:rPr>
      </w:pPr>
    </w:p>
    <w:p w14:paraId="4657D811" w14:textId="16A98F72" w:rsidR="003B4133" w:rsidRPr="00EF7FDB" w:rsidRDefault="00EF7FDB" w:rsidP="00EF7FDB">
      <w:pPr>
        <w:rPr>
          <w:rFonts w:cs="Arial"/>
          <w:szCs w:val="14"/>
          <w:lang w:val="en-US" w:bidi="ar-BH"/>
        </w:rPr>
      </w:pPr>
      <w:r w:rsidRPr="00EF7FDB">
        <w:rPr>
          <w:rFonts w:cs="Arial"/>
          <w:szCs w:val="14"/>
          <w:lang w:bidi="ar-BH"/>
        </w:rPr>
        <w:t>Appendices: Appendix A – Description of Data and Processing</w:t>
      </w:r>
      <w:r w:rsidR="003B4133" w:rsidRPr="00EF7FDB">
        <w:rPr>
          <w:lang w:val="en-US"/>
        </w:rPr>
        <w:br w:type="page"/>
      </w:r>
    </w:p>
    <w:p w14:paraId="3308D254" w14:textId="77777777" w:rsidR="002C3C85" w:rsidRDefault="002C3C85" w:rsidP="002C3C85"/>
    <w:p w14:paraId="7479A54C" w14:textId="77777777" w:rsidR="009C45DD" w:rsidRPr="00B01D88" w:rsidRDefault="009C45DD" w:rsidP="00B01D88">
      <w:pPr>
        <w:pStyle w:val="berschrift1"/>
        <w:rPr>
          <w:sz w:val="20"/>
          <w:szCs w:val="20"/>
        </w:rPr>
      </w:pPr>
      <w:r w:rsidRPr="00B01D88">
        <w:rPr>
          <w:sz w:val="20"/>
          <w:szCs w:val="20"/>
        </w:rPr>
        <w:t xml:space="preserve">APPENDIX A </w:t>
      </w:r>
      <w:r w:rsidR="00B01D88" w:rsidRPr="00B01D88">
        <w:rPr>
          <w:sz w:val="20"/>
          <w:szCs w:val="20"/>
        </w:rPr>
        <w:t xml:space="preserve">- </w:t>
      </w:r>
      <w:r w:rsidRPr="00B01D88">
        <w:rPr>
          <w:sz w:val="20"/>
          <w:szCs w:val="20"/>
        </w:rPr>
        <w:t>Description of Data and Processing</w:t>
      </w:r>
    </w:p>
    <w:p w14:paraId="79C74B11" w14:textId="77777777" w:rsidR="00B01D88" w:rsidRDefault="00B01D88" w:rsidP="00F51C78">
      <w:pPr>
        <w:tabs>
          <w:tab w:val="left" w:pos="0"/>
        </w:tabs>
        <w:rPr>
          <w:bCs/>
          <w:color w:val="000000" w:themeColor="text1"/>
          <w:lang w:val="en-US"/>
        </w:rPr>
      </w:pPr>
    </w:p>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51"/>
      </w:tblGrid>
      <w:tr w:rsidR="00815DAE" w:rsidRPr="00815DAE" w14:paraId="7464CE58" w14:textId="77777777" w:rsidTr="00815DAE">
        <w:tc>
          <w:tcPr>
            <w:tcW w:w="9781" w:type="dxa"/>
            <w:gridSpan w:val="2"/>
          </w:tcPr>
          <w:p w14:paraId="6D97D21F" w14:textId="77777777" w:rsidR="00815DAE" w:rsidRPr="00815DAE" w:rsidRDefault="00815DAE" w:rsidP="00FC32FD">
            <w:pPr>
              <w:tabs>
                <w:tab w:val="left" w:pos="0"/>
              </w:tabs>
              <w:rPr>
                <w:rFonts w:cs="Arial"/>
                <w:bCs/>
                <w:color w:val="000000" w:themeColor="text1"/>
                <w:szCs w:val="16"/>
                <w:lang w:val="en-US"/>
              </w:rPr>
            </w:pPr>
            <w:r w:rsidRPr="00815DAE">
              <w:rPr>
                <w:rFonts w:cs="Arial"/>
                <w:bCs/>
                <w:color w:val="000000" w:themeColor="text1"/>
                <w:szCs w:val="16"/>
                <w:lang w:val="en-US"/>
              </w:rPr>
              <w:t>In order to comply with the requirements of Data Protection Legislation, the parties must document certain details related to the Personal Data that will be processed.</w:t>
            </w:r>
          </w:p>
        </w:tc>
      </w:tr>
      <w:tr w:rsidR="00815DAE" w:rsidRPr="00815DAE" w14:paraId="26D6B111" w14:textId="77777777" w:rsidTr="00815DAE">
        <w:tc>
          <w:tcPr>
            <w:tcW w:w="2830" w:type="dxa"/>
          </w:tcPr>
          <w:p w14:paraId="5A4CF323" w14:textId="77777777" w:rsidR="00815DAE" w:rsidRPr="00815DAE" w:rsidRDefault="00815DAE" w:rsidP="00FC32FD">
            <w:pPr>
              <w:rPr>
                <w:rFonts w:cs="Arial"/>
                <w:szCs w:val="16"/>
              </w:rPr>
            </w:pPr>
          </w:p>
        </w:tc>
        <w:tc>
          <w:tcPr>
            <w:tcW w:w="6951" w:type="dxa"/>
          </w:tcPr>
          <w:p w14:paraId="55187894" w14:textId="77777777" w:rsidR="00815DAE" w:rsidRPr="00815DAE" w:rsidRDefault="00815DAE" w:rsidP="00FC32FD">
            <w:pPr>
              <w:rPr>
                <w:rFonts w:cs="Arial"/>
                <w:szCs w:val="16"/>
              </w:rPr>
            </w:pPr>
          </w:p>
        </w:tc>
      </w:tr>
      <w:tr w:rsidR="00815DAE" w:rsidRPr="00815DAE" w14:paraId="164570E0" w14:textId="77777777" w:rsidTr="00815DAE">
        <w:tc>
          <w:tcPr>
            <w:tcW w:w="2830" w:type="dxa"/>
          </w:tcPr>
          <w:p w14:paraId="155390DA" w14:textId="77777777" w:rsidR="00815DAE" w:rsidRPr="00815DAE" w:rsidRDefault="00815DAE" w:rsidP="00FC32FD">
            <w:pPr>
              <w:tabs>
                <w:tab w:val="left" w:pos="0"/>
              </w:tabs>
              <w:rPr>
                <w:rFonts w:cs="Arial"/>
                <w:bCs/>
                <w:color w:val="000000" w:themeColor="text1"/>
                <w:szCs w:val="16"/>
                <w:lang w:val="en-US"/>
              </w:rPr>
            </w:pPr>
            <w:r w:rsidRPr="00815DAE">
              <w:rPr>
                <w:rFonts w:cs="Arial"/>
                <w:b/>
                <w:bCs/>
                <w:color w:val="000000" w:themeColor="text1"/>
                <w:szCs w:val="16"/>
                <w:lang w:val="en-US"/>
              </w:rPr>
              <w:t xml:space="preserve">Subject-matter of the </w:t>
            </w:r>
            <w:r w:rsidR="00046B0B">
              <w:rPr>
                <w:rFonts w:cs="Arial"/>
                <w:b/>
                <w:bCs/>
                <w:color w:val="000000" w:themeColor="text1"/>
                <w:szCs w:val="16"/>
                <w:lang w:val="en-US"/>
              </w:rPr>
              <w:t>p</w:t>
            </w:r>
            <w:r w:rsidRPr="00815DAE">
              <w:rPr>
                <w:rFonts w:cs="Arial"/>
                <w:b/>
                <w:bCs/>
                <w:color w:val="000000" w:themeColor="text1"/>
                <w:szCs w:val="16"/>
                <w:lang w:val="en-US"/>
              </w:rPr>
              <w:t>rocessing</w:t>
            </w:r>
          </w:p>
        </w:tc>
        <w:tc>
          <w:tcPr>
            <w:tcW w:w="6951" w:type="dxa"/>
          </w:tcPr>
          <w:p w14:paraId="41E8AD19" w14:textId="77777777" w:rsidR="00815DAE" w:rsidRPr="00815DAE" w:rsidRDefault="00815DAE" w:rsidP="00FC32FD">
            <w:pPr>
              <w:rPr>
                <w:rFonts w:cs="Arial"/>
                <w:szCs w:val="16"/>
              </w:rPr>
            </w:pPr>
          </w:p>
        </w:tc>
      </w:tr>
      <w:tr w:rsidR="00D93360" w:rsidRPr="00815DAE" w14:paraId="2AB070B4" w14:textId="77777777" w:rsidTr="001B45DE">
        <w:tc>
          <w:tcPr>
            <w:tcW w:w="9781" w:type="dxa"/>
            <w:gridSpan w:val="2"/>
          </w:tcPr>
          <w:p w14:paraId="0107FE39" w14:textId="77777777" w:rsidR="00D93360" w:rsidRPr="00815DAE" w:rsidRDefault="00D93360" w:rsidP="00FC32FD">
            <w:pPr>
              <w:tabs>
                <w:tab w:val="left" w:pos="1985"/>
              </w:tabs>
              <w:rPr>
                <w:rFonts w:cs="Arial"/>
                <w:szCs w:val="16"/>
                <w:lang w:val="en-US"/>
              </w:rPr>
            </w:pPr>
            <w:r w:rsidRPr="00815DAE">
              <w:rPr>
                <w:rFonts w:cs="Arial"/>
                <w:szCs w:val="16"/>
                <w:lang w:val="en-US"/>
              </w:rPr>
              <w:t xml:space="preserve">The </w:t>
            </w:r>
            <w:r w:rsidR="00046B0B">
              <w:rPr>
                <w:rFonts w:cs="Arial"/>
                <w:szCs w:val="16"/>
                <w:lang w:val="en-US"/>
              </w:rPr>
              <w:t>s</w:t>
            </w:r>
            <w:r w:rsidRPr="00815DAE">
              <w:rPr>
                <w:rFonts w:cs="Arial"/>
                <w:szCs w:val="16"/>
                <w:lang w:val="en-US"/>
              </w:rPr>
              <w:t xml:space="preserve">ubject-matter of the </w:t>
            </w:r>
            <w:r w:rsidR="00046B0B">
              <w:rPr>
                <w:rFonts w:cs="Arial"/>
                <w:szCs w:val="16"/>
                <w:lang w:val="en-US"/>
              </w:rPr>
              <w:t>p</w:t>
            </w:r>
            <w:r w:rsidRPr="00815DAE">
              <w:rPr>
                <w:rFonts w:cs="Arial"/>
                <w:szCs w:val="16"/>
                <w:lang w:val="en-US"/>
              </w:rPr>
              <w:t xml:space="preserve">rocessing is </w:t>
            </w:r>
            <w:r w:rsidR="005D0976">
              <w:rPr>
                <w:rFonts w:cs="Arial"/>
                <w:szCs w:val="16"/>
                <w:lang w:val="en-US"/>
              </w:rPr>
              <w:t>Tivian</w:t>
            </w:r>
            <w:r w:rsidRPr="00815DAE">
              <w:rPr>
                <w:rFonts w:cs="Arial"/>
                <w:szCs w:val="16"/>
                <w:lang w:val="en-US"/>
              </w:rPr>
              <w:t xml:space="preserve">’s provision of access to its Software to Customer, in order to make Customer able to collect, process, store and analyze feedback in </w:t>
            </w:r>
            <w:r w:rsidR="005D0976">
              <w:rPr>
                <w:rFonts w:cs="Arial"/>
                <w:szCs w:val="16"/>
                <w:lang w:val="en-US"/>
              </w:rPr>
              <w:t>Tivian</w:t>
            </w:r>
            <w:r w:rsidRPr="00815DAE">
              <w:rPr>
                <w:rFonts w:cs="Arial"/>
                <w:szCs w:val="16"/>
                <w:lang w:val="en-US"/>
              </w:rPr>
              <w:t>’s Software</w:t>
            </w:r>
            <w:r w:rsidR="00871CFF">
              <w:rPr>
                <w:rFonts w:cs="Arial"/>
                <w:szCs w:val="16"/>
                <w:lang w:val="en-US"/>
              </w:rPr>
              <w:t xml:space="preserve"> in</w:t>
            </w:r>
            <w:r w:rsidRPr="00815DAE">
              <w:rPr>
                <w:rFonts w:cs="Arial"/>
                <w:szCs w:val="16"/>
                <w:lang w:val="en-US"/>
              </w:rPr>
              <w:t xml:space="preserve"> accordance with the Agreement. If applicable in the Agreement, the subject-matter includes provision of Support, Advisory Services and Professional Services related to Customer’s access to and use of the Software.</w:t>
            </w:r>
          </w:p>
        </w:tc>
      </w:tr>
      <w:tr w:rsidR="001459FB" w:rsidRPr="00815DAE" w14:paraId="61D94FFC" w14:textId="77777777" w:rsidTr="00815DAE">
        <w:tc>
          <w:tcPr>
            <w:tcW w:w="2830" w:type="dxa"/>
          </w:tcPr>
          <w:p w14:paraId="4DE0725F" w14:textId="77777777" w:rsidR="001459FB" w:rsidRPr="00815DAE" w:rsidRDefault="001459FB" w:rsidP="00FC32FD">
            <w:pPr>
              <w:rPr>
                <w:rFonts w:cs="Arial"/>
                <w:szCs w:val="16"/>
                <w:lang w:val="en-US"/>
              </w:rPr>
            </w:pPr>
          </w:p>
        </w:tc>
        <w:tc>
          <w:tcPr>
            <w:tcW w:w="6951" w:type="dxa"/>
          </w:tcPr>
          <w:p w14:paraId="369088B5" w14:textId="77777777" w:rsidR="001459FB" w:rsidRPr="00815DAE" w:rsidRDefault="001459FB" w:rsidP="00FC32FD">
            <w:pPr>
              <w:tabs>
                <w:tab w:val="left" w:pos="0"/>
              </w:tabs>
              <w:rPr>
                <w:rFonts w:cs="Arial"/>
                <w:szCs w:val="16"/>
                <w:lang w:val="en-US"/>
              </w:rPr>
            </w:pPr>
          </w:p>
        </w:tc>
      </w:tr>
      <w:tr w:rsidR="00815DAE" w:rsidRPr="00815DAE" w14:paraId="1CE543EC" w14:textId="77777777" w:rsidTr="00815DAE">
        <w:tc>
          <w:tcPr>
            <w:tcW w:w="2830" w:type="dxa"/>
          </w:tcPr>
          <w:p w14:paraId="68DE5448" w14:textId="77777777" w:rsidR="00815DAE" w:rsidRPr="00815DAE" w:rsidRDefault="00815DAE" w:rsidP="00FC32FD">
            <w:pPr>
              <w:tabs>
                <w:tab w:val="left" w:pos="0"/>
              </w:tabs>
              <w:rPr>
                <w:rFonts w:cs="Arial"/>
                <w:b/>
                <w:bCs/>
                <w:color w:val="000000" w:themeColor="text1"/>
                <w:szCs w:val="16"/>
                <w:lang w:val="en-US"/>
              </w:rPr>
            </w:pPr>
            <w:r w:rsidRPr="00815DAE">
              <w:rPr>
                <w:rFonts w:cs="Arial"/>
                <w:b/>
                <w:bCs/>
                <w:color w:val="000000" w:themeColor="text1"/>
                <w:szCs w:val="16"/>
                <w:lang w:val="en-US"/>
              </w:rPr>
              <w:t xml:space="preserve">Duration of the </w:t>
            </w:r>
            <w:r w:rsidR="00046B0B">
              <w:rPr>
                <w:rFonts w:cs="Arial"/>
                <w:b/>
                <w:bCs/>
                <w:color w:val="000000" w:themeColor="text1"/>
                <w:szCs w:val="16"/>
                <w:lang w:val="en-US"/>
              </w:rPr>
              <w:t>p</w:t>
            </w:r>
            <w:r w:rsidRPr="00815DAE">
              <w:rPr>
                <w:rFonts w:cs="Arial"/>
                <w:b/>
                <w:bCs/>
                <w:color w:val="000000" w:themeColor="text1"/>
                <w:szCs w:val="16"/>
                <w:lang w:val="en-US"/>
              </w:rPr>
              <w:t>rocessing</w:t>
            </w:r>
          </w:p>
        </w:tc>
        <w:tc>
          <w:tcPr>
            <w:tcW w:w="6951" w:type="dxa"/>
          </w:tcPr>
          <w:p w14:paraId="345430EA" w14:textId="77777777" w:rsidR="00815DAE" w:rsidRPr="00815DAE" w:rsidRDefault="00815DAE" w:rsidP="00FC32FD">
            <w:pPr>
              <w:rPr>
                <w:rFonts w:cs="Arial"/>
                <w:szCs w:val="16"/>
              </w:rPr>
            </w:pPr>
          </w:p>
        </w:tc>
      </w:tr>
      <w:tr w:rsidR="00815DAE" w:rsidRPr="00815DAE" w14:paraId="0EB783B7" w14:textId="77777777" w:rsidTr="001459FB">
        <w:trPr>
          <w:trHeight w:val="746"/>
        </w:trPr>
        <w:tc>
          <w:tcPr>
            <w:tcW w:w="9781" w:type="dxa"/>
            <w:gridSpan w:val="2"/>
          </w:tcPr>
          <w:p w14:paraId="226B7014" w14:textId="77777777" w:rsidR="00815DAE" w:rsidRPr="00815DAE" w:rsidRDefault="00815DAE" w:rsidP="001459FB">
            <w:pPr>
              <w:tabs>
                <w:tab w:val="left" w:pos="1985"/>
              </w:tabs>
              <w:rPr>
                <w:rFonts w:cs="Arial"/>
                <w:szCs w:val="16"/>
                <w:lang w:val="en-US"/>
              </w:rPr>
            </w:pPr>
            <w:r w:rsidRPr="00815DAE">
              <w:rPr>
                <w:rFonts w:cs="Arial"/>
                <w:szCs w:val="16"/>
                <w:lang w:val="en-US"/>
              </w:rPr>
              <w:t xml:space="preserve">The duration of the </w:t>
            </w:r>
            <w:r w:rsidR="00046B0B">
              <w:rPr>
                <w:rFonts w:cs="Arial"/>
                <w:szCs w:val="16"/>
                <w:lang w:val="en-US"/>
              </w:rPr>
              <w:t>p</w:t>
            </w:r>
            <w:r w:rsidRPr="00815DAE">
              <w:rPr>
                <w:rFonts w:cs="Arial"/>
                <w:szCs w:val="16"/>
                <w:lang w:val="en-US"/>
              </w:rPr>
              <w:t>rocessing is defined by the Customer when using the Software on a case-by-case basis</w:t>
            </w:r>
            <w:r w:rsidR="001459FB">
              <w:rPr>
                <w:rFonts w:cs="Arial"/>
                <w:szCs w:val="16"/>
                <w:lang w:val="en-US"/>
              </w:rPr>
              <w:t xml:space="preserve">. </w:t>
            </w:r>
            <w:r w:rsidRPr="00815DAE">
              <w:rPr>
                <w:rFonts w:cs="Arial"/>
                <w:szCs w:val="16"/>
                <w:lang w:val="en-US"/>
              </w:rPr>
              <w:t xml:space="preserve">Personal Data will be stored for as long as required i) to fulfill all obligations deriving from the execution of the Agreement, this DPA or, if applicable, any additional agreements between Customer and </w:t>
            </w:r>
            <w:r w:rsidR="005D0976">
              <w:rPr>
                <w:rFonts w:cs="Arial"/>
                <w:szCs w:val="16"/>
                <w:lang w:val="en-US"/>
              </w:rPr>
              <w:t>Tivian</w:t>
            </w:r>
            <w:r w:rsidRPr="00815DAE">
              <w:rPr>
                <w:rFonts w:cs="Arial"/>
                <w:szCs w:val="16"/>
                <w:lang w:val="en-US"/>
              </w:rPr>
              <w:t xml:space="preserve">, or ii) by applicable </w:t>
            </w:r>
            <w:r w:rsidR="0098587F">
              <w:rPr>
                <w:rFonts w:cs="Arial"/>
                <w:szCs w:val="16"/>
                <w:lang w:val="en-US"/>
              </w:rPr>
              <w:t>Data Protection Legislation</w:t>
            </w:r>
            <w:r w:rsidRPr="00815DAE">
              <w:rPr>
                <w:rFonts w:cs="Arial"/>
                <w:szCs w:val="16"/>
                <w:lang w:val="en-US"/>
              </w:rPr>
              <w:t>.</w:t>
            </w:r>
            <w:r w:rsidR="001459FB" w:rsidRPr="00815DAE">
              <w:rPr>
                <w:rFonts w:cs="Arial"/>
                <w:szCs w:val="16"/>
                <w:lang w:val="en-US"/>
              </w:rPr>
              <w:t xml:space="preserve"> Personal Data will be deleted by </w:t>
            </w:r>
            <w:r w:rsidR="005D0976">
              <w:rPr>
                <w:rFonts w:cs="Arial"/>
                <w:szCs w:val="16"/>
                <w:lang w:val="en-US"/>
              </w:rPr>
              <w:t>Tivian</w:t>
            </w:r>
            <w:r w:rsidR="001459FB" w:rsidRPr="00815DAE">
              <w:rPr>
                <w:rFonts w:cs="Arial"/>
                <w:szCs w:val="16"/>
                <w:lang w:val="en-US"/>
              </w:rPr>
              <w:t xml:space="preserve"> in accordance with its then-current deletion routine, but no later than 60 days upon the expiration of the Agreement</w:t>
            </w:r>
            <w:r w:rsidR="0098587F">
              <w:rPr>
                <w:rFonts w:cs="Arial"/>
                <w:szCs w:val="16"/>
                <w:lang w:val="en-US"/>
              </w:rPr>
              <w:t>, except as may be required by Data Protection Legislation</w:t>
            </w:r>
            <w:r w:rsidR="001459FB" w:rsidRPr="00815DAE">
              <w:rPr>
                <w:rFonts w:cs="Arial"/>
                <w:szCs w:val="16"/>
                <w:lang w:val="en-US"/>
              </w:rPr>
              <w:t>.</w:t>
            </w:r>
          </w:p>
        </w:tc>
      </w:tr>
      <w:tr w:rsidR="00815DAE" w:rsidRPr="00815DAE" w14:paraId="327F59F2" w14:textId="77777777" w:rsidTr="00815DAE">
        <w:trPr>
          <w:trHeight w:val="86"/>
        </w:trPr>
        <w:tc>
          <w:tcPr>
            <w:tcW w:w="9781" w:type="dxa"/>
            <w:gridSpan w:val="2"/>
          </w:tcPr>
          <w:p w14:paraId="3144ABCB" w14:textId="77777777" w:rsidR="00815DAE" w:rsidRPr="00815DAE" w:rsidRDefault="00815DAE" w:rsidP="00FC32FD">
            <w:pPr>
              <w:tabs>
                <w:tab w:val="left" w:pos="0"/>
              </w:tabs>
              <w:rPr>
                <w:rFonts w:cs="Arial"/>
                <w:szCs w:val="16"/>
              </w:rPr>
            </w:pPr>
          </w:p>
        </w:tc>
      </w:tr>
      <w:tr w:rsidR="00815DAE" w:rsidRPr="00815DAE" w14:paraId="748CE5BC" w14:textId="77777777" w:rsidTr="00815DAE">
        <w:trPr>
          <w:trHeight w:val="86"/>
        </w:trPr>
        <w:tc>
          <w:tcPr>
            <w:tcW w:w="2830" w:type="dxa"/>
          </w:tcPr>
          <w:p w14:paraId="5AAA7287" w14:textId="77777777" w:rsidR="00815DAE" w:rsidRPr="00815DAE" w:rsidRDefault="00815DAE" w:rsidP="00FC32FD">
            <w:pPr>
              <w:tabs>
                <w:tab w:val="left" w:pos="0"/>
              </w:tabs>
              <w:rPr>
                <w:rFonts w:cs="Arial"/>
                <w:b/>
                <w:bCs/>
                <w:color w:val="000000" w:themeColor="text1"/>
                <w:szCs w:val="16"/>
                <w:lang w:val="en-US"/>
              </w:rPr>
            </w:pPr>
            <w:r w:rsidRPr="00815DAE">
              <w:rPr>
                <w:rFonts w:cs="Arial"/>
                <w:b/>
                <w:bCs/>
                <w:color w:val="000000" w:themeColor="text1"/>
                <w:szCs w:val="16"/>
                <w:lang w:val="en-US"/>
              </w:rPr>
              <w:t xml:space="preserve">Nature of the </w:t>
            </w:r>
            <w:r w:rsidR="00046B0B">
              <w:rPr>
                <w:rFonts w:cs="Arial"/>
                <w:b/>
                <w:bCs/>
                <w:color w:val="000000" w:themeColor="text1"/>
                <w:szCs w:val="16"/>
                <w:lang w:val="en-US"/>
              </w:rPr>
              <w:t>p</w:t>
            </w:r>
            <w:r w:rsidRPr="00815DAE">
              <w:rPr>
                <w:rFonts w:cs="Arial"/>
                <w:b/>
                <w:bCs/>
                <w:color w:val="000000" w:themeColor="text1"/>
                <w:szCs w:val="16"/>
                <w:lang w:val="en-US"/>
              </w:rPr>
              <w:t xml:space="preserve">rocessing </w:t>
            </w:r>
          </w:p>
        </w:tc>
        <w:tc>
          <w:tcPr>
            <w:tcW w:w="6951" w:type="dxa"/>
          </w:tcPr>
          <w:p w14:paraId="57F8882C" w14:textId="77777777" w:rsidR="00815DAE" w:rsidRPr="00815DAE" w:rsidRDefault="00815DAE" w:rsidP="00FC32FD">
            <w:pPr>
              <w:tabs>
                <w:tab w:val="left" w:pos="0"/>
              </w:tabs>
              <w:rPr>
                <w:rFonts w:cs="Arial"/>
                <w:b/>
                <w:bCs/>
                <w:color w:val="000000" w:themeColor="text1"/>
                <w:szCs w:val="16"/>
                <w:lang w:val="en-US"/>
              </w:rPr>
            </w:pPr>
          </w:p>
        </w:tc>
      </w:tr>
      <w:tr w:rsidR="00BE476F" w:rsidRPr="00815DAE" w14:paraId="76651F3B" w14:textId="77777777" w:rsidTr="007B6243">
        <w:tc>
          <w:tcPr>
            <w:tcW w:w="9781" w:type="dxa"/>
            <w:gridSpan w:val="2"/>
          </w:tcPr>
          <w:p w14:paraId="5C5650C3" w14:textId="77777777" w:rsidR="00BE476F" w:rsidRPr="000E19F3" w:rsidRDefault="00BE476F" w:rsidP="00BE476F">
            <w:pPr>
              <w:tabs>
                <w:tab w:val="left" w:pos="1985"/>
              </w:tabs>
              <w:rPr>
                <w:rFonts w:cs="Arial"/>
                <w:szCs w:val="16"/>
              </w:rPr>
            </w:pPr>
            <w:r w:rsidRPr="00815DAE">
              <w:rPr>
                <w:rFonts w:cs="Arial"/>
                <w:szCs w:val="16"/>
                <w:lang w:val="en-US"/>
              </w:rPr>
              <w:t xml:space="preserve">The Personal Data stored </w:t>
            </w:r>
            <w:r w:rsidR="00D72615">
              <w:rPr>
                <w:rFonts w:cs="Arial"/>
                <w:szCs w:val="16"/>
                <w:lang w:val="en-US"/>
              </w:rPr>
              <w:t>by Customer in the platform</w:t>
            </w:r>
            <w:r w:rsidRPr="00815DAE">
              <w:rPr>
                <w:rFonts w:cs="Arial"/>
                <w:szCs w:val="16"/>
                <w:lang w:val="en-US"/>
              </w:rPr>
              <w:t xml:space="preserve"> provided by </w:t>
            </w:r>
            <w:r w:rsidR="005D0976">
              <w:rPr>
                <w:rFonts w:cs="Arial"/>
                <w:szCs w:val="16"/>
                <w:lang w:val="en-US"/>
              </w:rPr>
              <w:t>Tivian</w:t>
            </w:r>
            <w:r w:rsidRPr="00815DAE">
              <w:rPr>
                <w:rFonts w:cs="Arial"/>
                <w:szCs w:val="16"/>
                <w:lang w:val="en-US"/>
              </w:rPr>
              <w:t xml:space="preserve"> under the Agreement will be </w:t>
            </w:r>
            <w:r w:rsidR="00D72615">
              <w:rPr>
                <w:rFonts w:cs="Arial"/>
                <w:szCs w:val="16"/>
                <w:lang w:val="en-US"/>
              </w:rPr>
              <w:t>processed</w:t>
            </w:r>
            <w:r w:rsidRPr="00815DAE">
              <w:rPr>
                <w:rFonts w:cs="Arial"/>
                <w:szCs w:val="16"/>
                <w:lang w:val="en-US"/>
              </w:rPr>
              <w:t xml:space="preserve"> by </w:t>
            </w:r>
            <w:r w:rsidR="005D0976">
              <w:rPr>
                <w:rFonts w:cs="Arial"/>
                <w:szCs w:val="16"/>
                <w:lang w:val="en-US"/>
              </w:rPr>
              <w:t>Tivian</w:t>
            </w:r>
            <w:r w:rsidRPr="00815DAE">
              <w:rPr>
                <w:rFonts w:cs="Arial"/>
                <w:szCs w:val="16"/>
                <w:lang w:val="en-US"/>
              </w:rPr>
              <w:t xml:space="preserve"> </w:t>
            </w:r>
            <w:r>
              <w:rPr>
                <w:rFonts w:cs="Arial"/>
                <w:szCs w:val="16"/>
                <w:lang w:val="en-US"/>
              </w:rPr>
              <w:t>for</w:t>
            </w:r>
            <w:r w:rsidRPr="00815DAE">
              <w:rPr>
                <w:rFonts w:cs="Arial"/>
                <w:szCs w:val="16"/>
                <w:lang w:val="en-US"/>
              </w:rPr>
              <w:t xml:space="preserve"> </w:t>
            </w:r>
            <w:r>
              <w:rPr>
                <w:rFonts w:cs="Arial"/>
                <w:szCs w:val="16"/>
                <w:lang w:val="en-US"/>
              </w:rPr>
              <w:t xml:space="preserve">project management, consultancy services, survey creation, respondent management, </w:t>
            </w:r>
            <w:r w:rsidR="000E19F3">
              <w:rPr>
                <w:rFonts w:cs="Arial"/>
                <w:szCs w:val="16"/>
                <w:lang w:val="en-US"/>
              </w:rPr>
              <w:t xml:space="preserve">data collection, </w:t>
            </w:r>
            <w:r>
              <w:rPr>
                <w:rFonts w:cs="Arial"/>
                <w:szCs w:val="16"/>
                <w:lang w:val="en-US"/>
              </w:rPr>
              <w:t xml:space="preserve">assessment, evaluation, extraction, reporting and processing of experience data, </w:t>
            </w:r>
            <w:r w:rsidRPr="00815DAE">
              <w:rPr>
                <w:rFonts w:cs="Arial"/>
                <w:szCs w:val="16"/>
                <w:lang w:val="en-US"/>
              </w:rPr>
              <w:t>support inquiries</w:t>
            </w:r>
            <w:r>
              <w:rPr>
                <w:rFonts w:cs="Arial"/>
                <w:szCs w:val="16"/>
                <w:lang w:val="en-US"/>
              </w:rPr>
              <w:t xml:space="preserve">, and </w:t>
            </w:r>
            <w:r w:rsidR="00FF3CD4">
              <w:rPr>
                <w:rFonts w:cs="Arial"/>
                <w:szCs w:val="16"/>
                <w:lang w:val="en-US"/>
              </w:rPr>
              <w:t>maintenance</w:t>
            </w:r>
            <w:r w:rsidRPr="00815DAE">
              <w:rPr>
                <w:rFonts w:cs="Arial"/>
                <w:szCs w:val="16"/>
                <w:lang w:val="en-US"/>
              </w:rPr>
              <w:t>.</w:t>
            </w:r>
          </w:p>
        </w:tc>
      </w:tr>
      <w:tr w:rsidR="00815DAE" w:rsidRPr="00815DAE" w14:paraId="4EF26FAC" w14:textId="77777777" w:rsidTr="00815DAE">
        <w:trPr>
          <w:trHeight w:val="192"/>
        </w:trPr>
        <w:tc>
          <w:tcPr>
            <w:tcW w:w="2830" w:type="dxa"/>
          </w:tcPr>
          <w:p w14:paraId="206C04D6" w14:textId="77777777" w:rsidR="00815DAE" w:rsidRPr="00815DAE" w:rsidRDefault="00815DAE" w:rsidP="00FC32FD">
            <w:pPr>
              <w:rPr>
                <w:rFonts w:cs="Arial"/>
                <w:szCs w:val="16"/>
                <w:lang w:val="en-US"/>
              </w:rPr>
            </w:pPr>
          </w:p>
        </w:tc>
        <w:tc>
          <w:tcPr>
            <w:tcW w:w="6951" w:type="dxa"/>
          </w:tcPr>
          <w:p w14:paraId="6B023685" w14:textId="77777777" w:rsidR="00815DAE" w:rsidRPr="00815DAE" w:rsidRDefault="00815DAE" w:rsidP="00FC32FD">
            <w:pPr>
              <w:tabs>
                <w:tab w:val="left" w:pos="1985"/>
              </w:tabs>
              <w:rPr>
                <w:rFonts w:cs="Arial"/>
                <w:szCs w:val="16"/>
                <w:lang w:val="en-US"/>
              </w:rPr>
            </w:pPr>
          </w:p>
        </w:tc>
      </w:tr>
      <w:tr w:rsidR="00815DAE" w:rsidRPr="00815DAE" w14:paraId="531917EA" w14:textId="77777777" w:rsidTr="00815DAE">
        <w:tc>
          <w:tcPr>
            <w:tcW w:w="2830" w:type="dxa"/>
          </w:tcPr>
          <w:p w14:paraId="45B2EDEE" w14:textId="77777777" w:rsidR="00815DAE" w:rsidRPr="00815DAE" w:rsidRDefault="00815DAE" w:rsidP="00FC32FD">
            <w:pPr>
              <w:tabs>
                <w:tab w:val="left" w:pos="0"/>
              </w:tabs>
              <w:rPr>
                <w:rFonts w:cs="Arial"/>
                <w:bCs/>
                <w:color w:val="000000" w:themeColor="text1"/>
                <w:szCs w:val="16"/>
                <w:lang w:val="en-US"/>
              </w:rPr>
            </w:pPr>
            <w:r w:rsidRPr="00815DAE">
              <w:rPr>
                <w:rFonts w:cs="Arial"/>
                <w:b/>
                <w:bCs/>
                <w:color w:val="000000" w:themeColor="text1"/>
                <w:szCs w:val="16"/>
                <w:lang w:val="en-US"/>
              </w:rPr>
              <w:t xml:space="preserve">Purpose for the </w:t>
            </w:r>
            <w:r w:rsidR="00046B0B">
              <w:rPr>
                <w:rFonts w:cs="Arial"/>
                <w:b/>
                <w:bCs/>
                <w:color w:val="000000" w:themeColor="text1"/>
                <w:szCs w:val="16"/>
                <w:lang w:val="en-US"/>
              </w:rPr>
              <w:t>p</w:t>
            </w:r>
            <w:r w:rsidRPr="00815DAE">
              <w:rPr>
                <w:rFonts w:cs="Arial"/>
                <w:b/>
                <w:bCs/>
                <w:color w:val="000000" w:themeColor="text1"/>
                <w:szCs w:val="16"/>
                <w:lang w:val="en-US"/>
              </w:rPr>
              <w:t>rocessing</w:t>
            </w:r>
          </w:p>
        </w:tc>
        <w:tc>
          <w:tcPr>
            <w:tcW w:w="6951" w:type="dxa"/>
          </w:tcPr>
          <w:p w14:paraId="7C5E9222" w14:textId="77777777" w:rsidR="00815DAE" w:rsidRPr="00815DAE" w:rsidRDefault="00815DAE" w:rsidP="00FC32FD">
            <w:pPr>
              <w:rPr>
                <w:rFonts w:cs="Arial"/>
                <w:szCs w:val="16"/>
              </w:rPr>
            </w:pPr>
          </w:p>
        </w:tc>
      </w:tr>
      <w:tr w:rsidR="00815DAE" w:rsidRPr="00815DAE" w14:paraId="55A5C578" w14:textId="77777777" w:rsidTr="00815DAE">
        <w:tc>
          <w:tcPr>
            <w:tcW w:w="9781" w:type="dxa"/>
            <w:gridSpan w:val="2"/>
          </w:tcPr>
          <w:p w14:paraId="67E0DA9F" w14:textId="77777777" w:rsidR="004702B9" w:rsidRPr="004702B9" w:rsidRDefault="004702B9" w:rsidP="004702B9">
            <w:pPr>
              <w:tabs>
                <w:tab w:val="left" w:pos="1985"/>
              </w:tabs>
              <w:spacing w:after="0"/>
              <w:rPr>
                <w:rFonts w:cs="Arial"/>
                <w:szCs w:val="16"/>
                <w:lang w:val="en-US"/>
              </w:rPr>
            </w:pPr>
            <w:r w:rsidRPr="004702B9">
              <w:rPr>
                <w:rFonts w:cs="Arial"/>
                <w:szCs w:val="16"/>
                <w:lang w:val="en-US"/>
              </w:rPr>
              <w:t>Tivian shall process Personal Data solely for the purpose of fulfilling of the Agreement with Customer, and shall not otherwise process</w:t>
            </w:r>
          </w:p>
          <w:p w14:paraId="382FEB84" w14:textId="77777777" w:rsidR="004702B9" w:rsidRPr="004702B9" w:rsidRDefault="004702B9" w:rsidP="004702B9">
            <w:pPr>
              <w:tabs>
                <w:tab w:val="left" w:pos="1985"/>
              </w:tabs>
              <w:spacing w:after="120"/>
              <w:rPr>
                <w:rFonts w:cs="Arial"/>
                <w:szCs w:val="16"/>
                <w:lang w:val="en-US"/>
              </w:rPr>
            </w:pPr>
            <w:r w:rsidRPr="004702B9">
              <w:rPr>
                <w:rFonts w:cs="Arial"/>
                <w:szCs w:val="16"/>
                <w:lang w:val="en-US"/>
              </w:rPr>
              <w:t>and use Personal Data for purposes other than those set forth in this DPA, the Agreement, or as instructed in writing by Customer.</w:t>
            </w:r>
          </w:p>
          <w:p w14:paraId="216AF40E" w14:textId="77777777" w:rsidR="004702B9" w:rsidRPr="004702B9" w:rsidRDefault="004702B9" w:rsidP="004702B9">
            <w:pPr>
              <w:tabs>
                <w:tab w:val="left" w:pos="1985"/>
              </w:tabs>
              <w:spacing w:after="0"/>
              <w:rPr>
                <w:rFonts w:cs="Arial"/>
                <w:szCs w:val="16"/>
                <w:lang w:val="en-US"/>
              </w:rPr>
            </w:pPr>
            <w:r w:rsidRPr="004702B9">
              <w:rPr>
                <w:rFonts w:cs="Arial"/>
                <w:szCs w:val="16"/>
                <w:lang w:val="en-US"/>
              </w:rPr>
              <w:t>Customer is processing Personal Data in the Software to determine information, data and other findings within the scope of scientific and</w:t>
            </w:r>
          </w:p>
          <w:p w14:paraId="1F219368" w14:textId="77777777" w:rsidR="004702B9" w:rsidRPr="004702B9" w:rsidRDefault="004702B9" w:rsidP="004702B9">
            <w:pPr>
              <w:tabs>
                <w:tab w:val="left" w:pos="1985"/>
              </w:tabs>
              <w:spacing w:after="0"/>
              <w:rPr>
                <w:rFonts w:cs="Arial"/>
                <w:szCs w:val="16"/>
                <w:lang w:val="en-US"/>
              </w:rPr>
            </w:pPr>
            <w:r w:rsidRPr="004702B9">
              <w:rPr>
                <w:rFonts w:cs="Arial"/>
                <w:szCs w:val="16"/>
                <w:lang w:val="en-US"/>
              </w:rPr>
              <w:t>non-commercial research projects by a person or institution that belongs to a state or private higher education institution (e.g. a properly</w:t>
            </w:r>
          </w:p>
          <w:p w14:paraId="05F9A7C4" w14:textId="4B2B87C0" w:rsidR="00815DAE" w:rsidRPr="00815DAE" w:rsidRDefault="004702B9" w:rsidP="004702B9">
            <w:pPr>
              <w:tabs>
                <w:tab w:val="left" w:pos="1985"/>
              </w:tabs>
              <w:spacing w:after="0"/>
              <w:rPr>
                <w:rFonts w:cs="Arial"/>
                <w:szCs w:val="16"/>
                <w:lang w:val="en-US"/>
              </w:rPr>
            </w:pPr>
            <w:r w:rsidRPr="004702B9">
              <w:rPr>
                <w:rFonts w:cs="Arial"/>
                <w:szCs w:val="16"/>
                <w:lang w:val="en-US"/>
              </w:rPr>
              <w:t>enrolled student, employee or char) or is active in such an institution (e.g. as an employee</w:t>
            </w:r>
            <w:r>
              <w:rPr>
                <w:rFonts w:cs="Arial"/>
                <w:szCs w:val="16"/>
                <w:lang w:val="en-US"/>
              </w:rPr>
              <w:t>).</w:t>
            </w:r>
          </w:p>
        </w:tc>
      </w:tr>
      <w:tr w:rsidR="00815DAE" w:rsidRPr="00815DAE" w14:paraId="296CF51F" w14:textId="77777777" w:rsidTr="00815DAE">
        <w:tc>
          <w:tcPr>
            <w:tcW w:w="9781" w:type="dxa"/>
            <w:gridSpan w:val="2"/>
          </w:tcPr>
          <w:p w14:paraId="5395806F" w14:textId="77777777" w:rsidR="00815DAE" w:rsidRPr="00815DAE" w:rsidRDefault="00815DAE" w:rsidP="00FC32FD">
            <w:pPr>
              <w:tabs>
                <w:tab w:val="left" w:pos="1985"/>
              </w:tabs>
              <w:rPr>
                <w:rFonts w:cs="Arial"/>
                <w:szCs w:val="16"/>
                <w:lang w:val="en-US"/>
              </w:rPr>
            </w:pPr>
          </w:p>
        </w:tc>
      </w:tr>
      <w:tr w:rsidR="00815DAE" w:rsidRPr="00815DAE" w14:paraId="62E7855C" w14:textId="77777777" w:rsidTr="00815DAE">
        <w:tc>
          <w:tcPr>
            <w:tcW w:w="2830" w:type="dxa"/>
          </w:tcPr>
          <w:p w14:paraId="54047516" w14:textId="77777777" w:rsidR="00815DAE" w:rsidRPr="00815DAE" w:rsidRDefault="00815DAE" w:rsidP="00FC32FD">
            <w:pPr>
              <w:tabs>
                <w:tab w:val="left" w:pos="1985"/>
              </w:tabs>
              <w:rPr>
                <w:rFonts w:cs="Arial"/>
                <w:b/>
                <w:bCs/>
                <w:color w:val="000000" w:themeColor="text1"/>
                <w:szCs w:val="16"/>
                <w:lang w:val="en-US"/>
              </w:rPr>
            </w:pPr>
            <w:r w:rsidRPr="00815DAE">
              <w:rPr>
                <w:rFonts w:cs="Arial"/>
                <w:b/>
                <w:bCs/>
                <w:color w:val="000000" w:themeColor="text1"/>
                <w:szCs w:val="16"/>
                <w:lang w:val="en-US"/>
              </w:rPr>
              <w:t xml:space="preserve">The </w:t>
            </w:r>
            <w:r w:rsidR="00BA538E">
              <w:rPr>
                <w:rFonts w:cs="Arial"/>
                <w:b/>
                <w:bCs/>
                <w:color w:val="000000" w:themeColor="text1"/>
                <w:szCs w:val="16"/>
                <w:lang w:val="en-US"/>
              </w:rPr>
              <w:t>c</w:t>
            </w:r>
            <w:r w:rsidRPr="00815DAE">
              <w:rPr>
                <w:rFonts w:cs="Arial"/>
                <w:b/>
                <w:bCs/>
                <w:color w:val="000000" w:themeColor="text1"/>
                <w:szCs w:val="16"/>
                <w:lang w:val="en-US"/>
              </w:rPr>
              <w:t>ategories of Data Subjects</w:t>
            </w:r>
          </w:p>
        </w:tc>
        <w:tc>
          <w:tcPr>
            <w:tcW w:w="6951" w:type="dxa"/>
          </w:tcPr>
          <w:p w14:paraId="4A0CAA21" w14:textId="77777777" w:rsidR="00815DAE" w:rsidRPr="00815DAE" w:rsidRDefault="00815DAE" w:rsidP="00FC32FD">
            <w:pPr>
              <w:rPr>
                <w:rFonts w:cs="Arial"/>
                <w:szCs w:val="16"/>
              </w:rPr>
            </w:pPr>
          </w:p>
        </w:tc>
      </w:tr>
      <w:tr w:rsidR="00815DAE" w:rsidRPr="00815DAE" w14:paraId="20F05415" w14:textId="77777777" w:rsidTr="00815DAE">
        <w:tc>
          <w:tcPr>
            <w:tcW w:w="9781" w:type="dxa"/>
            <w:gridSpan w:val="2"/>
          </w:tcPr>
          <w:p w14:paraId="60C49492" w14:textId="691A4B45" w:rsidR="004702B9" w:rsidRPr="004702B9" w:rsidRDefault="004702B9" w:rsidP="004702B9">
            <w:pPr>
              <w:tabs>
                <w:tab w:val="left" w:pos="1985"/>
              </w:tabs>
              <w:spacing w:after="0"/>
              <w:rPr>
                <w:rFonts w:cs="Arial"/>
                <w:szCs w:val="16"/>
                <w:lang w:val="en-US"/>
              </w:rPr>
            </w:pPr>
            <w:r>
              <w:rPr>
                <w:rFonts w:cs="Arial"/>
                <w:szCs w:val="16"/>
                <w:lang w:val="en-US"/>
              </w:rPr>
              <w:t>A</w:t>
            </w:r>
            <w:r w:rsidRPr="004702B9">
              <w:rPr>
                <w:rFonts w:cs="Arial"/>
                <w:szCs w:val="16"/>
                <w:lang w:val="en-US"/>
              </w:rPr>
              <w:t>s the controller, Customer will specify and update the categories of Data Subjects, as Customer sees fit and inform Tivian in writing. If</w:t>
            </w:r>
          </w:p>
          <w:p w14:paraId="70848FE2" w14:textId="77777777" w:rsidR="004702B9" w:rsidRPr="004702B9" w:rsidRDefault="004702B9" w:rsidP="004702B9">
            <w:pPr>
              <w:tabs>
                <w:tab w:val="left" w:pos="1985"/>
              </w:tabs>
              <w:rPr>
                <w:rFonts w:cs="Arial"/>
                <w:szCs w:val="16"/>
                <w:lang w:val="en-US"/>
              </w:rPr>
            </w:pPr>
            <w:r w:rsidRPr="004702B9">
              <w:rPr>
                <w:rFonts w:cs="Arial"/>
                <w:szCs w:val="16"/>
                <w:lang w:val="en-US"/>
              </w:rPr>
              <w:t>Customer has not specified any categories of Data Subjects, the following Categories will be processed:</w:t>
            </w:r>
          </w:p>
          <w:p w14:paraId="2890D20E" w14:textId="77777777" w:rsidR="004702B9" w:rsidRPr="004702B9" w:rsidRDefault="004702B9" w:rsidP="004702B9">
            <w:pPr>
              <w:tabs>
                <w:tab w:val="left" w:pos="1985"/>
              </w:tabs>
              <w:spacing w:after="0"/>
              <w:rPr>
                <w:rFonts w:cs="Arial"/>
                <w:szCs w:val="16"/>
                <w:lang w:val="en-US"/>
              </w:rPr>
            </w:pPr>
            <w:r w:rsidRPr="004702B9">
              <w:rPr>
                <w:rFonts w:cs="Arial"/>
                <w:szCs w:val="16"/>
                <w:lang w:val="en-US"/>
              </w:rPr>
              <w:t>Customer’s employees, and/or other individuals who are authorized by Customer to access and use Software, provided to Customer</w:t>
            </w:r>
          </w:p>
          <w:p w14:paraId="56D72DCA" w14:textId="77777777" w:rsidR="004702B9" w:rsidRPr="004702B9" w:rsidRDefault="004702B9" w:rsidP="004702B9">
            <w:pPr>
              <w:tabs>
                <w:tab w:val="left" w:pos="1985"/>
              </w:tabs>
              <w:rPr>
                <w:rFonts w:cs="Arial"/>
                <w:szCs w:val="16"/>
                <w:lang w:val="en-US"/>
              </w:rPr>
            </w:pPr>
            <w:r w:rsidRPr="004702B9">
              <w:rPr>
                <w:rFonts w:cs="Arial"/>
                <w:szCs w:val="16"/>
                <w:lang w:val="en-US"/>
              </w:rPr>
              <w:t>under the Agreement, on Customer’s behalf, subject to the scope of permitted users under the agreement (“User”).</w:t>
            </w:r>
          </w:p>
          <w:p w14:paraId="18047BE5" w14:textId="77777777" w:rsidR="004702B9" w:rsidRPr="004702B9" w:rsidRDefault="004702B9" w:rsidP="004702B9">
            <w:pPr>
              <w:tabs>
                <w:tab w:val="left" w:pos="1985"/>
              </w:tabs>
              <w:spacing w:after="0"/>
              <w:rPr>
                <w:rFonts w:cs="Arial"/>
                <w:szCs w:val="16"/>
                <w:lang w:val="en-US"/>
              </w:rPr>
            </w:pPr>
            <w:r w:rsidRPr="004702B9">
              <w:rPr>
                <w:rFonts w:cs="Arial"/>
                <w:szCs w:val="16"/>
                <w:lang w:val="en-US"/>
              </w:rPr>
              <w:t>Customer’s employees, contractors, clients, customers, panelists and/or other individuals who are invited by Customer and Customer</w:t>
            </w:r>
          </w:p>
          <w:p w14:paraId="0C8D39D5" w14:textId="7F11CE0A" w:rsidR="00815DAE" w:rsidRPr="00815DAE" w:rsidRDefault="004702B9" w:rsidP="004702B9">
            <w:pPr>
              <w:tabs>
                <w:tab w:val="left" w:pos="1985"/>
              </w:tabs>
              <w:spacing w:after="0"/>
              <w:rPr>
                <w:rFonts w:cs="Arial"/>
                <w:szCs w:val="16"/>
                <w:lang w:val="en-US"/>
              </w:rPr>
            </w:pPr>
            <w:r w:rsidRPr="004702B9">
              <w:rPr>
                <w:rFonts w:cs="Arial"/>
                <w:szCs w:val="16"/>
                <w:lang w:val="en-US"/>
              </w:rPr>
              <w:t>Users to respond to surveys and provide experience data (“Respondents”).</w:t>
            </w:r>
          </w:p>
        </w:tc>
      </w:tr>
      <w:tr w:rsidR="00815DAE" w:rsidRPr="00815DAE" w14:paraId="42A7507F" w14:textId="77777777" w:rsidTr="00815DAE">
        <w:tc>
          <w:tcPr>
            <w:tcW w:w="9781" w:type="dxa"/>
            <w:gridSpan w:val="2"/>
          </w:tcPr>
          <w:p w14:paraId="3ED669D8" w14:textId="77777777" w:rsidR="00815DAE" w:rsidRPr="00815DAE" w:rsidRDefault="00815DAE" w:rsidP="00FC32FD">
            <w:pPr>
              <w:tabs>
                <w:tab w:val="left" w:pos="1985"/>
              </w:tabs>
              <w:rPr>
                <w:rFonts w:cs="Arial"/>
                <w:szCs w:val="16"/>
                <w:lang w:val="en-US"/>
              </w:rPr>
            </w:pPr>
          </w:p>
        </w:tc>
      </w:tr>
      <w:tr w:rsidR="00815DAE" w:rsidRPr="00815DAE" w14:paraId="4C7B3378" w14:textId="77777777" w:rsidTr="00815DAE">
        <w:tc>
          <w:tcPr>
            <w:tcW w:w="2830" w:type="dxa"/>
          </w:tcPr>
          <w:p w14:paraId="27C7E77D" w14:textId="77777777" w:rsidR="00815DAE" w:rsidRPr="00815DAE" w:rsidRDefault="00815DAE" w:rsidP="00FC32FD">
            <w:pPr>
              <w:tabs>
                <w:tab w:val="left" w:pos="1985"/>
              </w:tabs>
              <w:rPr>
                <w:rFonts w:cs="Arial"/>
                <w:b/>
                <w:bCs/>
                <w:color w:val="000000" w:themeColor="text1"/>
                <w:szCs w:val="16"/>
                <w:lang w:val="en-US"/>
              </w:rPr>
            </w:pPr>
            <w:r w:rsidRPr="00815DAE">
              <w:rPr>
                <w:rFonts w:cs="Arial"/>
                <w:b/>
                <w:bCs/>
                <w:color w:val="000000" w:themeColor="text1"/>
                <w:szCs w:val="16"/>
                <w:lang w:val="en-US"/>
              </w:rPr>
              <w:t xml:space="preserve">The </w:t>
            </w:r>
            <w:r w:rsidR="00BA538E">
              <w:rPr>
                <w:rFonts w:cs="Arial"/>
                <w:b/>
                <w:bCs/>
                <w:color w:val="000000" w:themeColor="text1"/>
                <w:szCs w:val="16"/>
                <w:lang w:val="en-US"/>
              </w:rPr>
              <w:t>t</w:t>
            </w:r>
            <w:r w:rsidRPr="00815DAE">
              <w:rPr>
                <w:rFonts w:cs="Arial"/>
                <w:b/>
                <w:bCs/>
                <w:color w:val="000000" w:themeColor="text1"/>
                <w:szCs w:val="16"/>
                <w:lang w:val="en-US"/>
              </w:rPr>
              <w:t xml:space="preserve">ypes of Personal Data </w:t>
            </w:r>
          </w:p>
        </w:tc>
        <w:tc>
          <w:tcPr>
            <w:tcW w:w="6951" w:type="dxa"/>
          </w:tcPr>
          <w:p w14:paraId="3B086799" w14:textId="77777777" w:rsidR="00815DAE" w:rsidRPr="00815DAE" w:rsidRDefault="00815DAE" w:rsidP="00FC32FD">
            <w:pPr>
              <w:rPr>
                <w:rFonts w:cs="Arial"/>
                <w:szCs w:val="16"/>
              </w:rPr>
            </w:pPr>
          </w:p>
        </w:tc>
      </w:tr>
      <w:tr w:rsidR="00815DAE" w:rsidRPr="00815DAE" w14:paraId="4B709BAE" w14:textId="77777777" w:rsidTr="00815DAE">
        <w:tc>
          <w:tcPr>
            <w:tcW w:w="9781" w:type="dxa"/>
            <w:gridSpan w:val="2"/>
          </w:tcPr>
          <w:p w14:paraId="1936AA25" w14:textId="30C676CD" w:rsidR="000E19F3" w:rsidRDefault="00815DAE" w:rsidP="00FC32FD">
            <w:pPr>
              <w:tabs>
                <w:tab w:val="left" w:pos="1985"/>
              </w:tabs>
              <w:rPr>
                <w:rFonts w:cs="Arial"/>
                <w:szCs w:val="16"/>
                <w:lang w:val="en-US"/>
              </w:rPr>
            </w:pPr>
            <w:r w:rsidRPr="00815DAE">
              <w:rPr>
                <w:rFonts w:cs="Arial"/>
                <w:szCs w:val="16"/>
                <w:lang w:val="en-US"/>
              </w:rPr>
              <w:t>As the controller,</w:t>
            </w:r>
            <w:r w:rsidR="000E19F3">
              <w:rPr>
                <w:rFonts w:cs="Arial"/>
                <w:szCs w:val="16"/>
                <w:lang w:val="en-US"/>
              </w:rPr>
              <w:t xml:space="preserve"> </w:t>
            </w:r>
            <w:r w:rsidR="000E19F3" w:rsidRPr="00815DAE">
              <w:rPr>
                <w:rFonts w:cs="Arial"/>
                <w:szCs w:val="16"/>
                <w:lang w:val="en-US"/>
              </w:rPr>
              <w:t xml:space="preserve">Customer </w:t>
            </w:r>
            <w:r w:rsidR="000E19F3">
              <w:rPr>
                <w:rFonts w:cs="Arial"/>
                <w:szCs w:val="16"/>
                <w:lang w:val="en-US"/>
              </w:rPr>
              <w:t xml:space="preserve">will specify and update the </w:t>
            </w:r>
            <w:r w:rsidR="00BA538E">
              <w:rPr>
                <w:rFonts w:cs="Arial"/>
                <w:szCs w:val="16"/>
                <w:lang w:val="en-US"/>
              </w:rPr>
              <w:t>types</w:t>
            </w:r>
            <w:r w:rsidR="000E19F3">
              <w:rPr>
                <w:rFonts w:cs="Arial"/>
                <w:szCs w:val="16"/>
                <w:lang w:val="en-US"/>
              </w:rPr>
              <w:t xml:space="preserve"> </w:t>
            </w:r>
            <w:r w:rsidR="000E19F3" w:rsidRPr="00815DAE">
              <w:rPr>
                <w:rFonts w:cs="Arial"/>
                <w:szCs w:val="16"/>
                <w:lang w:val="en-US"/>
              </w:rPr>
              <w:t xml:space="preserve">of </w:t>
            </w:r>
            <w:r w:rsidR="0098587F">
              <w:rPr>
                <w:rFonts w:cs="Arial"/>
                <w:szCs w:val="16"/>
                <w:lang w:val="en-US"/>
              </w:rPr>
              <w:t>Personal Data</w:t>
            </w:r>
            <w:r w:rsidR="000E19F3">
              <w:rPr>
                <w:rFonts w:cs="Arial"/>
                <w:szCs w:val="16"/>
                <w:lang w:val="en-US"/>
              </w:rPr>
              <w:t xml:space="preserve">, as Customer sees fit and </w:t>
            </w:r>
            <w:r w:rsidR="000E19F3" w:rsidRPr="00815DAE">
              <w:rPr>
                <w:rFonts w:cs="Arial"/>
                <w:szCs w:val="16"/>
                <w:lang w:val="en-US"/>
              </w:rPr>
              <w:t xml:space="preserve">inform </w:t>
            </w:r>
            <w:r w:rsidR="005D0976">
              <w:rPr>
                <w:rFonts w:cs="Arial"/>
                <w:szCs w:val="16"/>
                <w:lang w:val="en-US"/>
              </w:rPr>
              <w:t>Tivian</w:t>
            </w:r>
            <w:r w:rsidR="000E19F3" w:rsidRPr="00815DAE">
              <w:rPr>
                <w:rFonts w:cs="Arial"/>
                <w:szCs w:val="16"/>
                <w:lang w:val="en-US"/>
              </w:rPr>
              <w:t xml:space="preserve"> in writing. If Customer has not</w:t>
            </w:r>
            <w:r w:rsidR="000E19F3">
              <w:rPr>
                <w:rFonts w:cs="Arial"/>
                <w:szCs w:val="16"/>
                <w:lang w:val="en-US"/>
              </w:rPr>
              <w:t xml:space="preserve"> specified any </w:t>
            </w:r>
            <w:r w:rsidR="00BA538E">
              <w:rPr>
                <w:rFonts w:cs="Arial"/>
                <w:szCs w:val="16"/>
                <w:lang w:val="en-US"/>
              </w:rPr>
              <w:t>types</w:t>
            </w:r>
            <w:r w:rsidR="000E19F3" w:rsidRPr="00815DAE">
              <w:rPr>
                <w:rFonts w:cs="Arial"/>
                <w:szCs w:val="16"/>
                <w:lang w:val="en-US"/>
              </w:rPr>
              <w:t xml:space="preserve"> of </w:t>
            </w:r>
            <w:r w:rsidR="0098587F">
              <w:rPr>
                <w:rFonts w:cs="Arial"/>
                <w:szCs w:val="16"/>
                <w:lang w:val="en-US"/>
              </w:rPr>
              <w:t xml:space="preserve">Personal </w:t>
            </w:r>
            <w:r w:rsidR="000E19F3" w:rsidRPr="00815DAE">
              <w:rPr>
                <w:rFonts w:cs="Arial"/>
                <w:szCs w:val="16"/>
                <w:lang w:val="en-US"/>
              </w:rPr>
              <w:t xml:space="preserve">Data, the following </w:t>
            </w:r>
            <w:r w:rsidR="00BA538E">
              <w:rPr>
                <w:rFonts w:cs="Arial"/>
                <w:szCs w:val="16"/>
                <w:lang w:val="en-US"/>
              </w:rPr>
              <w:t>types</w:t>
            </w:r>
            <w:r w:rsidR="000E19F3" w:rsidRPr="00815DAE">
              <w:rPr>
                <w:rFonts w:cs="Arial"/>
                <w:szCs w:val="16"/>
                <w:lang w:val="en-US"/>
              </w:rPr>
              <w:t xml:space="preserve"> will be processed:</w:t>
            </w:r>
          </w:p>
          <w:p w14:paraId="6129FA8C" w14:textId="77777777" w:rsidR="00815DAE" w:rsidRPr="00815DAE" w:rsidRDefault="00815DAE" w:rsidP="00FC32FD">
            <w:pPr>
              <w:tabs>
                <w:tab w:val="left" w:pos="1985"/>
              </w:tabs>
              <w:rPr>
                <w:rFonts w:cs="Arial"/>
                <w:szCs w:val="16"/>
                <w:lang w:val="en-US"/>
              </w:rPr>
            </w:pPr>
            <w:r w:rsidRPr="00815DAE">
              <w:rPr>
                <w:rFonts w:cs="Arial"/>
                <w:szCs w:val="16"/>
                <w:lang w:val="en-US"/>
              </w:rPr>
              <w:t xml:space="preserve">Personal </w:t>
            </w:r>
            <w:r w:rsidR="0098587F">
              <w:rPr>
                <w:rFonts w:cs="Arial"/>
                <w:szCs w:val="16"/>
                <w:lang w:val="en-US"/>
              </w:rPr>
              <w:t>D</w:t>
            </w:r>
            <w:r w:rsidRPr="00815DAE">
              <w:rPr>
                <w:rFonts w:cs="Arial"/>
                <w:szCs w:val="16"/>
                <w:lang w:val="en-US"/>
              </w:rPr>
              <w:t>ata from Users may include: Name, e-mail address, telephone number, role, area of interest, address, IP address.</w:t>
            </w:r>
          </w:p>
          <w:p w14:paraId="227DB40A" w14:textId="77777777" w:rsidR="00815DAE" w:rsidRPr="00815DAE" w:rsidRDefault="00815DAE" w:rsidP="00FC32FD">
            <w:pPr>
              <w:tabs>
                <w:tab w:val="left" w:pos="1985"/>
              </w:tabs>
              <w:rPr>
                <w:rFonts w:cs="Arial"/>
                <w:szCs w:val="16"/>
                <w:lang w:val="en-US"/>
              </w:rPr>
            </w:pPr>
            <w:r w:rsidRPr="00815DAE">
              <w:rPr>
                <w:rFonts w:cs="Arial"/>
                <w:szCs w:val="16"/>
                <w:lang w:val="en-US"/>
              </w:rPr>
              <w:t xml:space="preserve">Personal </w:t>
            </w:r>
            <w:r w:rsidR="0098587F">
              <w:rPr>
                <w:rFonts w:cs="Arial"/>
                <w:szCs w:val="16"/>
                <w:lang w:val="en-US"/>
              </w:rPr>
              <w:t>D</w:t>
            </w:r>
            <w:r w:rsidRPr="00815DAE">
              <w:rPr>
                <w:rFonts w:cs="Arial"/>
                <w:szCs w:val="16"/>
                <w:lang w:val="en-US"/>
              </w:rPr>
              <w:t xml:space="preserve">ata from Respondents: Any </w:t>
            </w:r>
            <w:r w:rsidR="00DD5174">
              <w:rPr>
                <w:rFonts w:cs="Arial"/>
                <w:szCs w:val="16"/>
                <w:lang w:val="en-US"/>
              </w:rPr>
              <w:t>P</w:t>
            </w:r>
            <w:r w:rsidRPr="00815DAE">
              <w:rPr>
                <w:rFonts w:cs="Arial"/>
                <w:szCs w:val="16"/>
                <w:lang w:val="en-US"/>
              </w:rPr>
              <w:t xml:space="preserve">ersonal </w:t>
            </w:r>
            <w:r w:rsidR="00DD5174">
              <w:rPr>
                <w:rFonts w:cs="Arial"/>
                <w:szCs w:val="16"/>
                <w:lang w:val="en-US"/>
              </w:rPr>
              <w:t>D</w:t>
            </w:r>
            <w:r w:rsidRPr="00815DAE">
              <w:rPr>
                <w:rFonts w:cs="Arial"/>
                <w:szCs w:val="16"/>
                <w:lang w:val="en-US"/>
              </w:rPr>
              <w:t>ata relating to Respondents as requested by Customer, such as name, e-mail address, address, telephone number, role, age, date of birth, sex, marital status, number of children, area of interest, employment details</w:t>
            </w:r>
            <w:r w:rsidR="0098587F">
              <w:rPr>
                <w:rFonts w:cs="Arial"/>
                <w:szCs w:val="16"/>
                <w:lang w:val="en-US"/>
              </w:rPr>
              <w:t>,</w:t>
            </w:r>
            <w:r w:rsidRPr="00815DAE">
              <w:rPr>
                <w:rFonts w:cs="Arial"/>
                <w:szCs w:val="16"/>
                <w:lang w:val="en-US"/>
              </w:rPr>
              <w:t xml:space="preserve"> business address, employer, position, IP address, as well as any other Personal Data provided by Respondent e.g. through open text fields.</w:t>
            </w:r>
          </w:p>
        </w:tc>
      </w:tr>
      <w:tr w:rsidR="00815DAE" w:rsidRPr="00815DAE" w14:paraId="41761930" w14:textId="77777777" w:rsidTr="00815DAE">
        <w:tc>
          <w:tcPr>
            <w:tcW w:w="9781" w:type="dxa"/>
            <w:gridSpan w:val="2"/>
          </w:tcPr>
          <w:p w14:paraId="3A1136F5" w14:textId="77777777" w:rsidR="00815DAE" w:rsidRPr="00815DAE" w:rsidRDefault="00815DAE" w:rsidP="00FC32FD">
            <w:pPr>
              <w:tabs>
                <w:tab w:val="left" w:pos="1985"/>
              </w:tabs>
              <w:rPr>
                <w:rFonts w:cs="Arial"/>
                <w:bCs/>
                <w:color w:val="000000" w:themeColor="text1"/>
                <w:szCs w:val="16"/>
                <w:lang w:val="en-US"/>
              </w:rPr>
            </w:pPr>
            <w:r w:rsidRPr="00815DAE">
              <w:rPr>
                <w:rFonts w:cs="Arial"/>
                <w:szCs w:val="16"/>
                <w:lang w:val="en-US"/>
              </w:rPr>
              <w:t xml:space="preserve">As the </w:t>
            </w:r>
            <w:r w:rsidR="006D7F5A">
              <w:rPr>
                <w:rFonts w:cs="Arial"/>
                <w:szCs w:val="16"/>
                <w:lang w:val="en-US"/>
              </w:rPr>
              <w:t>C</w:t>
            </w:r>
            <w:r w:rsidRPr="00815DAE">
              <w:rPr>
                <w:rFonts w:cs="Arial"/>
                <w:szCs w:val="16"/>
                <w:lang w:val="en-US"/>
              </w:rPr>
              <w:t>ontroller, Customer may choose to collect</w:t>
            </w:r>
            <w:r w:rsidR="00D72615">
              <w:rPr>
                <w:rFonts w:cs="Arial"/>
                <w:szCs w:val="16"/>
                <w:lang w:val="en-US"/>
              </w:rPr>
              <w:t xml:space="preserve"> and process</w:t>
            </w:r>
            <w:r w:rsidRPr="00815DAE">
              <w:rPr>
                <w:rFonts w:cs="Arial"/>
                <w:szCs w:val="16"/>
                <w:lang w:val="en-US"/>
              </w:rPr>
              <w:t xml:space="preserve"> Special Categories of Data, as described in GDPR Article 9, 10. Customer will list such additional or specified categories herein or inform </w:t>
            </w:r>
            <w:r w:rsidR="005D0976">
              <w:rPr>
                <w:rFonts w:cs="Arial"/>
                <w:szCs w:val="16"/>
                <w:lang w:val="en-US"/>
              </w:rPr>
              <w:t>Tivian</w:t>
            </w:r>
            <w:r w:rsidRPr="00815DAE">
              <w:rPr>
                <w:rFonts w:cs="Arial"/>
                <w:szCs w:val="16"/>
                <w:lang w:val="en-US"/>
              </w:rPr>
              <w:t xml:space="preserve"> separately in writing.</w:t>
            </w:r>
          </w:p>
        </w:tc>
      </w:tr>
      <w:tr w:rsidR="00815DAE" w:rsidRPr="00815DAE" w14:paraId="29DF4211" w14:textId="77777777" w:rsidTr="00815DAE">
        <w:tc>
          <w:tcPr>
            <w:tcW w:w="9781" w:type="dxa"/>
            <w:gridSpan w:val="2"/>
            <w:tcBorders>
              <w:bottom w:val="single" w:sz="4" w:space="0" w:color="auto"/>
            </w:tcBorders>
          </w:tcPr>
          <w:p w14:paraId="6AB12B83" w14:textId="77777777" w:rsidR="00815DAE" w:rsidRPr="00815DAE" w:rsidRDefault="00815DAE" w:rsidP="00815DAE">
            <w:pPr>
              <w:tabs>
                <w:tab w:val="left" w:pos="1985"/>
              </w:tabs>
              <w:jc w:val="center"/>
              <w:rPr>
                <w:rFonts w:cs="Arial"/>
                <w:szCs w:val="16"/>
                <w:lang w:val="en-US"/>
              </w:rPr>
            </w:pPr>
          </w:p>
        </w:tc>
      </w:tr>
    </w:tbl>
    <w:p w14:paraId="74F65B37" w14:textId="77777777" w:rsidR="00151741" w:rsidRPr="00815DAE" w:rsidRDefault="00151741" w:rsidP="000F2910">
      <w:pPr>
        <w:pStyle w:val="Avsnitt-subheading"/>
        <w:numPr>
          <w:ilvl w:val="0"/>
          <w:numId w:val="0"/>
        </w:numPr>
        <w:ind w:left="567" w:hanging="567"/>
      </w:pPr>
    </w:p>
    <w:sectPr w:rsidR="00151741" w:rsidRPr="00815DAE" w:rsidSect="00E7078D">
      <w:type w:val="continuous"/>
      <w:pgSz w:w="11899" w:h="16838"/>
      <w:pgMar w:top="1418" w:right="1134" w:bottom="1418" w:left="1134" w:header="851" w:footer="1701" w:gutter="0"/>
      <w:cols w:space="34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10C3" w14:textId="77777777" w:rsidR="00E66DEA" w:rsidRDefault="00E66DEA" w:rsidP="007168ED">
      <w:r>
        <w:separator/>
      </w:r>
    </w:p>
  </w:endnote>
  <w:endnote w:type="continuationSeparator" w:id="0">
    <w:p w14:paraId="0F3152B0" w14:textId="77777777" w:rsidR="00E66DEA" w:rsidRDefault="00E66DEA" w:rsidP="0071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09"/>
      <w:docPartObj>
        <w:docPartGallery w:val="Page Numbers (Bottom of Page)"/>
        <w:docPartUnique/>
      </w:docPartObj>
    </w:sdtPr>
    <w:sdtContent>
      <w:p w14:paraId="23986E78" w14:textId="77777777" w:rsidR="006543E2" w:rsidRDefault="006543E2" w:rsidP="000F3410">
        <w:pPr>
          <w:pStyle w:val="Fuzeile"/>
        </w:pPr>
        <w:r>
          <w:rPr>
            <w:noProof/>
            <w:lang w:val="de-DE" w:eastAsia="de-DE"/>
          </w:rPr>
          <mc:AlternateContent>
            <mc:Choice Requires="wps">
              <w:drawing>
                <wp:anchor distT="0" distB="0" distL="114300" distR="114300" simplePos="0" relativeHeight="251656704" behindDoc="0" locked="0" layoutInCell="1" allowOverlap="1" wp14:anchorId="64FDB12E" wp14:editId="73831609">
                  <wp:simplePos x="0" y="0"/>
                  <wp:positionH relativeFrom="column">
                    <wp:posOffset>4708450</wp:posOffset>
                  </wp:positionH>
                  <wp:positionV relativeFrom="paragraph">
                    <wp:posOffset>262284</wp:posOffset>
                  </wp:positionV>
                  <wp:extent cx="1371600" cy="342900"/>
                  <wp:effectExtent l="0" t="0" r="0" b="0"/>
                  <wp:wrapNone/>
                  <wp:docPr id="5" name="Tekstboks 5"/>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D6D0C" w14:textId="77777777" w:rsidR="006543E2" w:rsidRPr="00C90DEE" w:rsidRDefault="006543E2" w:rsidP="000F3410">
                              <w:pPr>
                                <w:pStyle w:val="Listenabsatz"/>
                                <w:rPr>
                                  <w:szCs w:val="20"/>
                                </w:rPr>
                              </w:pPr>
                              <w:r w:rsidRPr="00C90DEE">
                                <w:rPr>
                                  <w:rFonts w:eastAsiaTheme="majorEastAsia"/>
                                  <w:szCs w:val="20"/>
                                  <w:lang w:val="nb-NO"/>
                                </w:rPr>
                                <w:t xml:space="preserve">Page </w:t>
                              </w:r>
                              <w:r w:rsidRPr="00C90DEE">
                                <w:rPr>
                                  <w:rFonts w:asciiTheme="minorHAnsi" w:eastAsiaTheme="minorEastAsia" w:hAnsiTheme="minorHAnsi" w:cstheme="minorBidi"/>
                                  <w:szCs w:val="20"/>
                                </w:rPr>
                                <w:fldChar w:fldCharType="begin"/>
                              </w:r>
                              <w:r w:rsidRPr="00C90DEE">
                                <w:rPr>
                                  <w:szCs w:val="20"/>
                                </w:rPr>
                                <w:instrText>PAGE    \* MERGEFORMAT</w:instrText>
                              </w:r>
                              <w:r w:rsidRPr="00C90DEE">
                                <w:rPr>
                                  <w:rFonts w:asciiTheme="minorHAnsi" w:eastAsiaTheme="minorEastAsia" w:hAnsiTheme="minorHAnsi" w:cstheme="minorBidi"/>
                                  <w:szCs w:val="20"/>
                                </w:rPr>
                                <w:fldChar w:fldCharType="separate"/>
                              </w:r>
                              <w:r w:rsidRPr="006B57DD">
                                <w:rPr>
                                  <w:rFonts w:eastAsiaTheme="majorEastAsia"/>
                                  <w:noProof/>
                                  <w:szCs w:val="20"/>
                                  <w:lang w:val="nb-NO"/>
                                </w:rPr>
                                <w:t>7</w:t>
                              </w:r>
                              <w:r w:rsidRPr="00C90DEE">
                                <w:rPr>
                                  <w:rFonts w:eastAsiaTheme="majorEastAsia"/>
                                  <w:szCs w:val="20"/>
                                </w:rPr>
                                <w:fldChar w:fldCharType="end"/>
                              </w:r>
                              <w:r w:rsidRPr="00C90DEE">
                                <w:rPr>
                                  <w:rFonts w:eastAsiaTheme="majorEastAsia"/>
                                  <w:szCs w:val="20"/>
                                </w:rPr>
                                <w:t xml:space="preserve"> of </w:t>
                              </w:r>
                              <w:r w:rsidRPr="00C90DEE">
                                <w:rPr>
                                  <w:rFonts w:eastAsiaTheme="majorEastAsia"/>
                                  <w:szCs w:val="20"/>
                                </w:rPr>
                                <w:fldChar w:fldCharType="begin"/>
                              </w:r>
                              <w:r w:rsidRPr="00C90DEE">
                                <w:rPr>
                                  <w:rFonts w:eastAsiaTheme="majorEastAsia"/>
                                  <w:szCs w:val="20"/>
                                </w:rPr>
                                <w:instrText xml:space="preserve"> NUMPAGES   \* MERGEFORMAT </w:instrText>
                              </w:r>
                              <w:r w:rsidRPr="00C90DEE">
                                <w:rPr>
                                  <w:rFonts w:eastAsiaTheme="majorEastAsia"/>
                                  <w:szCs w:val="20"/>
                                </w:rPr>
                                <w:fldChar w:fldCharType="separate"/>
                              </w:r>
                              <w:r>
                                <w:rPr>
                                  <w:rFonts w:eastAsiaTheme="majorEastAsia"/>
                                  <w:noProof/>
                                  <w:szCs w:val="20"/>
                                </w:rPr>
                                <w:t>7</w:t>
                              </w:r>
                              <w:r w:rsidRPr="00C90DEE">
                                <w:rPr>
                                  <w:rFonts w:eastAsiaTheme="majorEastAsia"/>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FDB12E" id="_x0000_t202" coordsize="21600,21600" o:spt="202" path="m,l,21600r21600,l21600,xe">
                  <v:stroke joinstyle="miter"/>
                  <v:path gradientshapeok="t" o:connecttype="rect"/>
                </v:shapetype>
                <v:shape id="Tekstboks 5" o:spid="_x0000_s1027" type="#_x0000_t202" style="position:absolute;left:0;text-align:left;margin-left:370.75pt;margin-top:20.65pt;width:108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" fillcolor="white [3201]" stroked="f" strokeweight=".5pt">
                  <v:textbox>
                    <w:txbxContent>
                      <w:p w14:paraId="31AD6D0C" w14:textId="77777777" w:rsidR="006543E2" w:rsidRPr="00C90DEE" w:rsidRDefault="006543E2" w:rsidP="000F3410">
                        <w:pPr>
                          <w:pStyle w:val="Listenabsatz"/>
                          <w:rPr>
                            <w:szCs w:val="20"/>
                          </w:rPr>
                        </w:pPr>
                        <w:r w:rsidRPr="00C90DEE">
                          <w:rPr>
                            <w:rFonts w:eastAsiaTheme="majorEastAsia"/>
                            <w:szCs w:val="20"/>
                            <w:lang w:val="nb-NO"/>
                          </w:rPr>
                          <w:t xml:space="preserve">Page </w:t>
                        </w:r>
                        <w:r w:rsidRPr="00C90DEE">
                          <w:rPr>
                            <w:rFonts w:asciiTheme="minorHAnsi" w:eastAsiaTheme="minorEastAsia" w:hAnsiTheme="minorHAnsi" w:cstheme="minorBidi"/>
                            <w:szCs w:val="20"/>
                          </w:rPr>
                          <w:fldChar w:fldCharType="begin"/>
                        </w:r>
                        <w:r w:rsidRPr="00C90DEE">
                          <w:rPr>
                            <w:szCs w:val="20"/>
                          </w:rPr>
                          <w:instrText>PAGE    \* MERGEFORMAT</w:instrText>
                        </w:r>
                        <w:r w:rsidRPr="00C90DEE">
                          <w:rPr>
                            <w:rFonts w:asciiTheme="minorHAnsi" w:eastAsiaTheme="minorEastAsia" w:hAnsiTheme="minorHAnsi" w:cstheme="minorBidi"/>
                            <w:szCs w:val="20"/>
                          </w:rPr>
                          <w:fldChar w:fldCharType="separate"/>
                        </w:r>
                        <w:r w:rsidRPr="006B57DD">
                          <w:rPr>
                            <w:rFonts w:eastAsiaTheme="majorEastAsia"/>
                            <w:noProof/>
                            <w:szCs w:val="20"/>
                            <w:lang w:val="nb-NO"/>
                          </w:rPr>
                          <w:t>7</w:t>
                        </w:r>
                        <w:r w:rsidRPr="00C90DEE">
                          <w:rPr>
                            <w:rFonts w:eastAsiaTheme="majorEastAsia"/>
                            <w:szCs w:val="20"/>
                          </w:rPr>
                          <w:fldChar w:fldCharType="end"/>
                        </w:r>
                        <w:r w:rsidRPr="00C90DEE">
                          <w:rPr>
                            <w:rFonts w:eastAsiaTheme="majorEastAsia"/>
                            <w:szCs w:val="20"/>
                          </w:rPr>
                          <w:t xml:space="preserve"> of </w:t>
                        </w:r>
                        <w:r w:rsidRPr="00C90DEE">
                          <w:rPr>
                            <w:rFonts w:eastAsiaTheme="majorEastAsia"/>
                            <w:szCs w:val="20"/>
                          </w:rPr>
                          <w:fldChar w:fldCharType="begin"/>
                        </w:r>
                        <w:r w:rsidRPr="00C90DEE">
                          <w:rPr>
                            <w:rFonts w:eastAsiaTheme="majorEastAsia"/>
                            <w:szCs w:val="20"/>
                          </w:rPr>
                          <w:instrText xml:space="preserve"> NUMPAGES   \* MERGEFORMAT </w:instrText>
                        </w:r>
                        <w:r w:rsidRPr="00C90DEE">
                          <w:rPr>
                            <w:rFonts w:eastAsiaTheme="majorEastAsia"/>
                            <w:szCs w:val="20"/>
                          </w:rPr>
                          <w:fldChar w:fldCharType="separate"/>
                        </w:r>
                        <w:r>
                          <w:rPr>
                            <w:rFonts w:eastAsiaTheme="majorEastAsia"/>
                            <w:noProof/>
                            <w:szCs w:val="20"/>
                          </w:rPr>
                          <w:t>7</w:t>
                        </w:r>
                        <w:r w:rsidRPr="00C90DEE">
                          <w:rPr>
                            <w:rFonts w:eastAsiaTheme="majorEastAsia"/>
                            <w:szCs w:val="20"/>
                          </w:rPr>
                          <w:fldChar w:fldCharType="end"/>
                        </w:r>
                      </w:p>
                    </w:txbxContent>
                  </v:textbox>
                </v:shape>
              </w:pict>
            </mc:Fallback>
          </mc:AlternateContent>
        </w:r>
      </w:p>
      <w:p w14:paraId="29D2A7C5" w14:textId="77777777" w:rsidR="006543E2" w:rsidRPr="000F3410" w:rsidRDefault="00000000" w:rsidP="000F3410">
        <w:pPr>
          <w:pStyle w:val="Fuzeile"/>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99AD" w14:textId="77777777" w:rsidR="006543E2" w:rsidRDefault="006543E2">
    <w:pPr>
      <w:pStyle w:val="Fuzeile"/>
    </w:pPr>
    <w:r>
      <w:rPr>
        <w:noProof/>
        <w:lang w:val="de-DE" w:eastAsia="de-DE"/>
      </w:rPr>
      <mc:AlternateContent>
        <mc:Choice Requires="wps">
          <w:drawing>
            <wp:anchor distT="0" distB="0" distL="114300" distR="114300" simplePos="0" relativeHeight="251664384" behindDoc="0" locked="0" layoutInCell="1" allowOverlap="1" wp14:anchorId="4F8A2996" wp14:editId="026A512A">
              <wp:simplePos x="0" y="0"/>
              <wp:positionH relativeFrom="column">
                <wp:posOffset>4943779</wp:posOffset>
              </wp:positionH>
              <wp:positionV relativeFrom="paragraph">
                <wp:posOffset>318770</wp:posOffset>
              </wp:positionV>
              <wp:extent cx="1371600" cy="342900"/>
              <wp:effectExtent l="0" t="0" r="0" b="0"/>
              <wp:wrapNone/>
              <wp:docPr id="7" name="Tekstboks 7"/>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B6EEC" w14:textId="77777777" w:rsidR="006543E2" w:rsidRPr="003B4133" w:rsidRDefault="006543E2" w:rsidP="0042754F">
                          <w:pPr>
                            <w:pStyle w:val="Listenabsatz"/>
                            <w:rPr>
                              <w:rFonts w:cs="Arial"/>
                              <w:szCs w:val="16"/>
                            </w:rPr>
                          </w:pPr>
                          <w:r w:rsidRPr="003B4133">
                            <w:rPr>
                              <w:rFonts w:eastAsiaTheme="majorEastAsia" w:cs="Arial"/>
                              <w:szCs w:val="16"/>
                              <w:lang w:val="nb-NO"/>
                            </w:rPr>
                            <w:t xml:space="preserve">Page </w:t>
                          </w:r>
                          <w:r w:rsidRPr="003B4133">
                            <w:rPr>
                              <w:rFonts w:eastAsiaTheme="minorEastAsia" w:cs="Arial"/>
                              <w:szCs w:val="16"/>
                            </w:rPr>
                            <w:fldChar w:fldCharType="begin"/>
                          </w:r>
                          <w:r w:rsidRPr="003B4133">
                            <w:rPr>
                              <w:rFonts w:cs="Arial"/>
                              <w:szCs w:val="16"/>
                            </w:rPr>
                            <w:instrText>PAGE    \* MERGEFORMAT</w:instrText>
                          </w:r>
                          <w:r w:rsidRPr="003B4133">
                            <w:rPr>
                              <w:rFonts w:eastAsiaTheme="minorEastAsia" w:cs="Arial"/>
                              <w:szCs w:val="16"/>
                            </w:rPr>
                            <w:fldChar w:fldCharType="separate"/>
                          </w:r>
                          <w:r w:rsidRPr="003B4133">
                            <w:rPr>
                              <w:rFonts w:eastAsiaTheme="majorEastAsia" w:cs="Arial"/>
                              <w:noProof/>
                              <w:szCs w:val="16"/>
                              <w:lang w:val="nb-NO"/>
                            </w:rPr>
                            <w:t>4</w:t>
                          </w:r>
                          <w:r w:rsidRPr="003B4133">
                            <w:rPr>
                              <w:rFonts w:eastAsiaTheme="majorEastAsia" w:cs="Arial"/>
                              <w:szCs w:val="16"/>
                            </w:rPr>
                            <w:fldChar w:fldCharType="end"/>
                          </w:r>
                          <w:r w:rsidRPr="003B4133">
                            <w:rPr>
                              <w:rFonts w:eastAsiaTheme="majorEastAsia" w:cs="Arial"/>
                              <w:szCs w:val="16"/>
                            </w:rPr>
                            <w:t xml:space="preserve"> of </w:t>
                          </w:r>
                          <w:r w:rsidRPr="003B4133">
                            <w:rPr>
                              <w:rFonts w:eastAsiaTheme="majorEastAsia" w:cs="Arial"/>
                              <w:szCs w:val="16"/>
                            </w:rPr>
                            <w:fldChar w:fldCharType="begin"/>
                          </w:r>
                          <w:r w:rsidRPr="003B4133">
                            <w:rPr>
                              <w:rFonts w:eastAsiaTheme="majorEastAsia" w:cs="Arial"/>
                              <w:szCs w:val="16"/>
                            </w:rPr>
                            <w:instrText xml:space="preserve"> NUMPAGES   \* MERGEFORMAT </w:instrText>
                          </w:r>
                          <w:r w:rsidRPr="003B4133">
                            <w:rPr>
                              <w:rFonts w:eastAsiaTheme="majorEastAsia" w:cs="Arial"/>
                              <w:szCs w:val="16"/>
                            </w:rPr>
                            <w:fldChar w:fldCharType="separate"/>
                          </w:r>
                          <w:r w:rsidRPr="003B4133">
                            <w:rPr>
                              <w:rFonts w:eastAsiaTheme="majorEastAsia" w:cs="Arial"/>
                              <w:noProof/>
                              <w:szCs w:val="16"/>
                            </w:rPr>
                            <w:t>4</w:t>
                          </w:r>
                          <w:r w:rsidRPr="003B4133">
                            <w:rPr>
                              <w:rFonts w:eastAsiaTheme="majorEastAsia" w:cs="Arial"/>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8A2996" id="_x0000_t202" coordsize="21600,21600" o:spt="202" path="m,l,21600r21600,l21600,xe">
              <v:stroke joinstyle="miter"/>
              <v:path gradientshapeok="t" o:connecttype="rect"/>
            </v:shapetype>
            <v:shape id="Tekstboks 7" o:spid="_x0000_s1028" type="#_x0000_t202" style="position:absolute;left:0;text-align:left;margin-left:389.25pt;margin-top:25.1pt;width:10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" fillcolor="white [3201]" stroked="f" strokeweight=".5pt">
              <v:textbox>
                <w:txbxContent>
                  <w:p w14:paraId="77CB6EEC" w14:textId="77777777" w:rsidR="006543E2" w:rsidRPr="003B4133" w:rsidRDefault="006543E2" w:rsidP="0042754F">
                    <w:pPr>
                      <w:pStyle w:val="Listenabsatz"/>
                      <w:rPr>
                        <w:rFonts w:cs="Arial"/>
                        <w:szCs w:val="16"/>
                      </w:rPr>
                    </w:pPr>
                    <w:r w:rsidRPr="003B4133">
                      <w:rPr>
                        <w:rFonts w:eastAsiaTheme="majorEastAsia" w:cs="Arial"/>
                        <w:szCs w:val="16"/>
                        <w:lang w:val="nb-NO"/>
                      </w:rPr>
                      <w:t xml:space="preserve">Page </w:t>
                    </w:r>
                    <w:r w:rsidRPr="003B4133">
                      <w:rPr>
                        <w:rFonts w:eastAsiaTheme="minorEastAsia" w:cs="Arial"/>
                        <w:szCs w:val="16"/>
                      </w:rPr>
                      <w:fldChar w:fldCharType="begin"/>
                    </w:r>
                    <w:r w:rsidRPr="003B4133">
                      <w:rPr>
                        <w:rFonts w:cs="Arial"/>
                        <w:szCs w:val="16"/>
                      </w:rPr>
                      <w:instrText>PAGE    \* MERGEFORMAT</w:instrText>
                    </w:r>
                    <w:r w:rsidRPr="003B4133">
                      <w:rPr>
                        <w:rFonts w:eastAsiaTheme="minorEastAsia" w:cs="Arial"/>
                        <w:szCs w:val="16"/>
                      </w:rPr>
                      <w:fldChar w:fldCharType="separate"/>
                    </w:r>
                    <w:r w:rsidRPr="003B4133">
                      <w:rPr>
                        <w:rFonts w:eastAsiaTheme="majorEastAsia" w:cs="Arial"/>
                        <w:noProof/>
                        <w:szCs w:val="16"/>
                        <w:lang w:val="nb-NO"/>
                      </w:rPr>
                      <w:t>4</w:t>
                    </w:r>
                    <w:r w:rsidRPr="003B4133">
                      <w:rPr>
                        <w:rFonts w:eastAsiaTheme="majorEastAsia" w:cs="Arial"/>
                        <w:szCs w:val="16"/>
                      </w:rPr>
                      <w:fldChar w:fldCharType="end"/>
                    </w:r>
                    <w:r w:rsidRPr="003B4133">
                      <w:rPr>
                        <w:rFonts w:eastAsiaTheme="majorEastAsia" w:cs="Arial"/>
                        <w:szCs w:val="16"/>
                      </w:rPr>
                      <w:t xml:space="preserve"> of </w:t>
                    </w:r>
                    <w:r w:rsidRPr="003B4133">
                      <w:rPr>
                        <w:rFonts w:eastAsiaTheme="majorEastAsia" w:cs="Arial"/>
                        <w:szCs w:val="16"/>
                      </w:rPr>
                      <w:fldChar w:fldCharType="begin"/>
                    </w:r>
                    <w:r w:rsidRPr="003B4133">
                      <w:rPr>
                        <w:rFonts w:eastAsiaTheme="majorEastAsia" w:cs="Arial"/>
                        <w:szCs w:val="16"/>
                      </w:rPr>
                      <w:instrText xml:space="preserve"> NUMPAGES   \* MERGEFORMAT </w:instrText>
                    </w:r>
                    <w:r w:rsidRPr="003B4133">
                      <w:rPr>
                        <w:rFonts w:eastAsiaTheme="majorEastAsia" w:cs="Arial"/>
                        <w:szCs w:val="16"/>
                      </w:rPr>
                      <w:fldChar w:fldCharType="separate"/>
                    </w:r>
                    <w:r w:rsidRPr="003B4133">
                      <w:rPr>
                        <w:rFonts w:eastAsiaTheme="majorEastAsia" w:cs="Arial"/>
                        <w:noProof/>
                        <w:szCs w:val="16"/>
                      </w:rPr>
                      <w:t>4</w:t>
                    </w:r>
                    <w:r w:rsidRPr="003B4133">
                      <w:rPr>
                        <w:rFonts w:eastAsiaTheme="majorEastAsia" w:cs="Arial"/>
                        <w:szCs w:val="16"/>
                      </w:rPr>
                      <w:fldChar w:fldCharType="end"/>
                    </w:r>
                  </w:p>
                </w:txbxContent>
              </v:textbox>
            </v:shape>
          </w:pict>
        </mc:Fallback>
      </mc:AlternateContent>
    </w:r>
    <w:r>
      <w:rPr>
        <w:noProof/>
        <w:lang w:val="de-DE" w:eastAsia="de-DE"/>
      </w:rPr>
      <mc:AlternateContent>
        <mc:Choice Requires="wps">
          <w:drawing>
            <wp:anchor distT="0" distB="0" distL="114300" distR="114300" simplePos="0" relativeHeight="251654144" behindDoc="0" locked="0" layoutInCell="1" allowOverlap="1" wp14:anchorId="43B85A6D" wp14:editId="1271DAD9">
              <wp:simplePos x="0" y="0"/>
              <wp:positionH relativeFrom="column">
                <wp:posOffset>176530</wp:posOffset>
              </wp:positionH>
              <wp:positionV relativeFrom="paragraph">
                <wp:posOffset>362585</wp:posOffset>
              </wp:positionV>
              <wp:extent cx="28575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3AD9A" w14:textId="77777777" w:rsidR="006543E2" w:rsidRPr="00644E34" w:rsidRDefault="006543E2" w:rsidP="006B0213">
                          <w:pPr>
                            <w:rPr>
                              <w:color w:val="A3BD0B"/>
                              <w:sz w:val="28"/>
                            </w:rPr>
                          </w:pPr>
                          <w:r w:rsidRPr="00644E34">
                            <w:rPr>
                              <w:b/>
                              <w:color w:val="A3BD0B"/>
                              <w:sz w:val="28"/>
                            </w:rPr>
                            <w:t>www.</w:t>
                          </w:r>
                          <w:r w:rsidR="005D0976">
                            <w:rPr>
                              <w:b/>
                              <w:color w:val="A3BD0B"/>
                              <w:sz w:val="28"/>
                            </w:rPr>
                            <w:t>Tivian</w:t>
                          </w:r>
                          <w:r w:rsidRPr="00644E34">
                            <w:rPr>
                              <w:b/>
                              <w:color w:val="A3BD0B"/>
                              <w:sz w:val="28"/>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5A6D" id="Text Box 4" o:spid="_x0000_s1029" type="#_x0000_t202" style="position:absolute;left:0;text-align:left;margin-left:13.9pt;margin-top:28.55pt;width:22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" filled="f" stroked="f">
              <v:textbox inset="0,0,0,0">
                <w:txbxContent>
                  <w:p w14:paraId="7AB3AD9A" w14:textId="77777777" w:rsidR="006543E2" w:rsidRPr="00644E34" w:rsidRDefault="006543E2" w:rsidP="006B0213">
                    <w:pPr>
                      <w:rPr>
                        <w:color w:val="A3BD0B"/>
                        <w:sz w:val="28"/>
                      </w:rPr>
                    </w:pPr>
                    <w:r w:rsidRPr="00644E34">
                      <w:rPr>
                        <w:b/>
                        <w:color w:val="A3BD0B"/>
                        <w:sz w:val="28"/>
                      </w:rPr>
                      <w:t>www.</w:t>
                    </w:r>
                    <w:r w:rsidR="005D0976">
                      <w:rPr>
                        <w:b/>
                        <w:color w:val="A3BD0B"/>
                        <w:sz w:val="28"/>
                      </w:rPr>
                      <w:t>Tivian</w:t>
                    </w:r>
                    <w:r w:rsidRPr="00644E34">
                      <w:rPr>
                        <w:b/>
                        <w:color w:val="A3BD0B"/>
                        <w:sz w:val="28"/>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B525" w14:textId="77777777" w:rsidR="00E66DEA" w:rsidRDefault="00E66DEA" w:rsidP="007168ED">
      <w:r>
        <w:separator/>
      </w:r>
    </w:p>
  </w:footnote>
  <w:footnote w:type="continuationSeparator" w:id="0">
    <w:p w14:paraId="48FD2D98" w14:textId="77777777" w:rsidR="00E66DEA" w:rsidRDefault="00E66DEA" w:rsidP="0071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D220" w14:textId="77777777" w:rsidR="006543E2" w:rsidRPr="000F3410" w:rsidRDefault="006543E2" w:rsidP="000F3410">
    <w:pPr>
      <w:pStyle w:val="Kopfzeile"/>
      <w:tabs>
        <w:tab w:val="clear" w:pos="8306"/>
        <w:tab w:val="right" w:pos="9356"/>
      </w:tabs>
      <w:ind w:right="-99"/>
    </w:pPr>
    <w:r w:rsidRPr="00D01C5A">
      <w:rPr>
        <w:noProof/>
        <w:lang w:val="de-DE" w:eastAsia="de-DE"/>
      </w:rPr>
      <mc:AlternateContent>
        <mc:Choice Requires="wps">
          <w:drawing>
            <wp:anchor distT="0" distB="0" distL="114300" distR="114300" simplePos="0" relativeHeight="251671552" behindDoc="0" locked="0" layoutInCell="1" allowOverlap="1" wp14:anchorId="425C971D" wp14:editId="751E1577">
              <wp:simplePos x="0" y="0"/>
              <wp:positionH relativeFrom="margin">
                <wp:posOffset>4813300</wp:posOffset>
              </wp:positionH>
              <wp:positionV relativeFrom="paragraph">
                <wp:posOffset>-119380</wp:posOffset>
              </wp:positionV>
              <wp:extent cx="1296475" cy="680525"/>
              <wp:effectExtent l="0" t="0" r="0" b="5715"/>
              <wp:wrapTight wrapText="bothSides">
                <wp:wrapPolygon edited="0">
                  <wp:start x="0" y="0"/>
                  <wp:lineTo x="0" y="21176"/>
                  <wp:lineTo x="21272" y="21176"/>
                  <wp:lineTo x="21272" y="0"/>
                  <wp:lineTo x="0" y="0"/>
                </wp:wrapPolygon>
              </wp:wrapTigh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475" cy="68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579BE" w14:textId="77777777" w:rsidR="006543E2" w:rsidRPr="00D8583B" w:rsidRDefault="005D0976" w:rsidP="000F3410">
                          <w:pPr>
                            <w:pStyle w:val="Textkrper-Einzug2"/>
                            <w:rPr>
                              <w:sz w:val="12"/>
                              <w:szCs w:val="12"/>
                              <w:lang w:val="en-US"/>
                            </w:rPr>
                          </w:pPr>
                          <w:r>
                            <w:rPr>
                              <w:sz w:val="12"/>
                              <w:szCs w:val="12"/>
                              <w:lang w:val="en-US"/>
                            </w:rPr>
                            <w:t>Tivian</w:t>
                          </w:r>
                          <w:r w:rsidR="00BE476F">
                            <w:rPr>
                              <w:sz w:val="12"/>
                              <w:szCs w:val="12"/>
                              <w:lang w:val="en-US"/>
                            </w:rPr>
                            <w:t xml:space="preserve"> Group</w:t>
                          </w:r>
                        </w:p>
                        <w:p w14:paraId="627C4FBA" w14:textId="77777777" w:rsidR="006543E2" w:rsidRPr="00D8583B" w:rsidRDefault="006543E2" w:rsidP="000F3410">
                          <w:pPr>
                            <w:pStyle w:val="Textkrper-Einzug2"/>
                            <w:rPr>
                              <w:sz w:val="12"/>
                              <w:szCs w:val="12"/>
                              <w:lang w:val="en-US"/>
                            </w:rPr>
                          </w:pPr>
                          <w:r w:rsidRPr="00BE476F">
                            <w:rPr>
                              <w:sz w:val="12"/>
                              <w:szCs w:val="12"/>
                              <w:lang w:val="en-US"/>
                            </w:rPr>
                            <w:t>www.</w:t>
                          </w:r>
                          <w:r w:rsidR="00972B6C">
                            <w:rPr>
                              <w:sz w:val="12"/>
                              <w:szCs w:val="12"/>
                              <w:lang w:val="en-US"/>
                            </w:rPr>
                            <w:t>t</w:t>
                          </w:r>
                          <w:r w:rsidR="005D0976">
                            <w:rPr>
                              <w:sz w:val="12"/>
                              <w:szCs w:val="12"/>
                              <w:lang w:val="en-US"/>
                            </w:rPr>
                            <w:t>ivian</w:t>
                          </w:r>
                          <w:r w:rsidRPr="00BE476F">
                            <w:rPr>
                              <w:sz w:val="12"/>
                              <w:szCs w:val="12"/>
                              <w:lang w:val="en-US"/>
                            </w:rPr>
                            <w:t>.com</w:t>
                          </w:r>
                        </w:p>
                        <w:p w14:paraId="560B8D60" w14:textId="6458E6EA" w:rsidR="006543E2" w:rsidRDefault="006543E2" w:rsidP="00BE476F">
                          <w:pPr>
                            <w:pStyle w:val="Textkrper-Einzug2"/>
                            <w:ind w:left="0" w:firstLine="0"/>
                            <w:rPr>
                              <w:sz w:val="12"/>
                              <w:szCs w:val="12"/>
                              <w:lang w:val="en-US"/>
                            </w:rPr>
                          </w:pPr>
                          <w:r w:rsidRPr="00D8583B">
                            <w:rPr>
                              <w:sz w:val="12"/>
                              <w:szCs w:val="12"/>
                              <w:lang w:val="en-US"/>
                            </w:rPr>
                            <w:t xml:space="preserve">Version: </w:t>
                          </w:r>
                          <w:r w:rsidR="0030246E">
                            <w:rPr>
                              <w:sz w:val="12"/>
                              <w:szCs w:val="12"/>
                              <w:lang w:val="en-US"/>
                            </w:rPr>
                            <w:t>July</w:t>
                          </w:r>
                          <w:r w:rsidR="005C036C">
                            <w:rPr>
                              <w:sz w:val="12"/>
                              <w:szCs w:val="12"/>
                              <w:lang w:val="en-US"/>
                            </w:rPr>
                            <w:t xml:space="preserve"> </w:t>
                          </w:r>
                          <w:r>
                            <w:rPr>
                              <w:sz w:val="12"/>
                              <w:szCs w:val="12"/>
                              <w:lang w:val="en-US"/>
                            </w:rPr>
                            <w:t>202</w:t>
                          </w:r>
                          <w:r w:rsidR="0030246E">
                            <w:rPr>
                              <w:sz w:val="12"/>
                              <w:szCs w:val="12"/>
                              <w:lang w:val="en-US"/>
                            </w:rPr>
                            <w:t>3</w:t>
                          </w:r>
                          <w:r>
                            <w:rPr>
                              <w:sz w:val="12"/>
                              <w:szCs w:val="12"/>
                              <w:lang w:val="en-US"/>
                            </w:rPr>
                            <w:t xml:space="preserve"> </w:t>
                          </w:r>
                        </w:p>
                        <w:p w14:paraId="143B90EA" w14:textId="77777777" w:rsidR="00525FCF" w:rsidRDefault="00525FCF" w:rsidP="00BE476F">
                          <w:pPr>
                            <w:pStyle w:val="Textkrper-Einzug2"/>
                            <w:ind w:left="0" w:firstLine="0"/>
                            <w:rPr>
                              <w:sz w:val="12"/>
                              <w:szCs w:val="12"/>
                              <w:lang w:val="en-US"/>
                            </w:rPr>
                          </w:pPr>
                        </w:p>
                        <w:p w14:paraId="4C333035" w14:textId="77777777" w:rsidR="00BE476F" w:rsidRDefault="00BE476F" w:rsidP="00BE476F">
                          <w:pPr>
                            <w:pStyle w:val="Textkrper-Einzug2"/>
                            <w:ind w:left="0" w:firstLine="0"/>
                            <w:rPr>
                              <w:sz w:val="12"/>
                              <w:szCs w:val="12"/>
                              <w:lang w:val="en-US"/>
                            </w:rPr>
                          </w:pPr>
                        </w:p>
                        <w:p w14:paraId="62CD3ADE" w14:textId="77777777" w:rsidR="00BE476F" w:rsidRPr="00D8583B" w:rsidRDefault="00BE476F" w:rsidP="00BE476F">
                          <w:pPr>
                            <w:pStyle w:val="Textkrper-Einzug2"/>
                            <w:ind w:left="0" w:firstLine="0"/>
                            <w:rPr>
                              <w:sz w:val="12"/>
                              <w:szCs w:val="12"/>
                              <w:lang w:val="en-US"/>
                            </w:rPr>
                          </w:pPr>
                        </w:p>
                      </w:txbxContent>
                    </wps:txbx>
                    <wps:bodyPr rot="0" vert="horz"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C971D" id="_x0000_t202" coordsize="21600,21600" o:spt="202" path="m,l,21600r21600,l21600,xe">
              <v:stroke joinstyle="miter"/>
              <v:path gradientshapeok="t" o:connecttype="rect"/>
            </v:shapetype>
            <v:shape id="Text Box 3" o:spid="_x0000_s1026" type="#_x0000_t202" style="position:absolute;left:0;text-align:left;margin-left:379pt;margin-top:-9.4pt;width:102.1pt;height:5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" filled="f" stroked="f">
              <v:textbox inset="0,0,1mm,1mm">
                <w:txbxContent>
                  <w:p w14:paraId="34E579BE" w14:textId="77777777" w:rsidR="006543E2" w:rsidRPr="00D8583B" w:rsidRDefault="005D0976" w:rsidP="000F3410">
                    <w:pPr>
                      <w:pStyle w:val="Textkrper-Einzug2"/>
                      <w:rPr>
                        <w:sz w:val="12"/>
                        <w:szCs w:val="12"/>
                        <w:lang w:val="en-US"/>
                      </w:rPr>
                    </w:pPr>
                    <w:r>
                      <w:rPr>
                        <w:sz w:val="12"/>
                        <w:szCs w:val="12"/>
                        <w:lang w:val="en-US"/>
                      </w:rPr>
                      <w:t>Tivian</w:t>
                    </w:r>
                    <w:r w:rsidR="00BE476F">
                      <w:rPr>
                        <w:sz w:val="12"/>
                        <w:szCs w:val="12"/>
                        <w:lang w:val="en-US"/>
                      </w:rPr>
                      <w:t xml:space="preserve"> Group</w:t>
                    </w:r>
                  </w:p>
                  <w:p w14:paraId="627C4FBA" w14:textId="77777777" w:rsidR="006543E2" w:rsidRPr="00D8583B" w:rsidRDefault="006543E2" w:rsidP="000F3410">
                    <w:pPr>
                      <w:pStyle w:val="Textkrper-Einzug2"/>
                      <w:rPr>
                        <w:sz w:val="12"/>
                        <w:szCs w:val="12"/>
                        <w:lang w:val="en-US"/>
                      </w:rPr>
                    </w:pPr>
                    <w:r w:rsidRPr="00BE476F">
                      <w:rPr>
                        <w:sz w:val="12"/>
                        <w:szCs w:val="12"/>
                        <w:lang w:val="en-US"/>
                      </w:rPr>
                      <w:t>www.</w:t>
                    </w:r>
                    <w:r w:rsidR="00972B6C">
                      <w:rPr>
                        <w:sz w:val="12"/>
                        <w:szCs w:val="12"/>
                        <w:lang w:val="en-US"/>
                      </w:rPr>
                      <w:t>t</w:t>
                    </w:r>
                    <w:r w:rsidR="005D0976">
                      <w:rPr>
                        <w:sz w:val="12"/>
                        <w:szCs w:val="12"/>
                        <w:lang w:val="en-US"/>
                      </w:rPr>
                      <w:t>ivian</w:t>
                    </w:r>
                    <w:r w:rsidRPr="00BE476F">
                      <w:rPr>
                        <w:sz w:val="12"/>
                        <w:szCs w:val="12"/>
                        <w:lang w:val="en-US"/>
                      </w:rPr>
                      <w:t>.com</w:t>
                    </w:r>
                  </w:p>
                  <w:p w14:paraId="560B8D60" w14:textId="6458E6EA" w:rsidR="006543E2" w:rsidRDefault="006543E2" w:rsidP="00BE476F">
                    <w:pPr>
                      <w:pStyle w:val="Textkrper-Einzug2"/>
                      <w:ind w:left="0" w:firstLine="0"/>
                      <w:rPr>
                        <w:sz w:val="12"/>
                        <w:szCs w:val="12"/>
                        <w:lang w:val="en-US"/>
                      </w:rPr>
                    </w:pPr>
                    <w:r w:rsidRPr="00D8583B">
                      <w:rPr>
                        <w:sz w:val="12"/>
                        <w:szCs w:val="12"/>
                        <w:lang w:val="en-US"/>
                      </w:rPr>
                      <w:t xml:space="preserve">Version: </w:t>
                    </w:r>
                    <w:r w:rsidR="0030246E">
                      <w:rPr>
                        <w:sz w:val="12"/>
                        <w:szCs w:val="12"/>
                        <w:lang w:val="en-US"/>
                      </w:rPr>
                      <w:t>July</w:t>
                    </w:r>
                    <w:r w:rsidR="005C036C">
                      <w:rPr>
                        <w:sz w:val="12"/>
                        <w:szCs w:val="12"/>
                        <w:lang w:val="en-US"/>
                      </w:rPr>
                      <w:t xml:space="preserve"> </w:t>
                    </w:r>
                    <w:r>
                      <w:rPr>
                        <w:sz w:val="12"/>
                        <w:szCs w:val="12"/>
                        <w:lang w:val="en-US"/>
                      </w:rPr>
                      <w:t>202</w:t>
                    </w:r>
                    <w:r w:rsidR="0030246E">
                      <w:rPr>
                        <w:sz w:val="12"/>
                        <w:szCs w:val="12"/>
                        <w:lang w:val="en-US"/>
                      </w:rPr>
                      <w:t>3</w:t>
                    </w:r>
                    <w:r>
                      <w:rPr>
                        <w:sz w:val="12"/>
                        <w:szCs w:val="12"/>
                        <w:lang w:val="en-US"/>
                      </w:rPr>
                      <w:t xml:space="preserve"> </w:t>
                    </w:r>
                  </w:p>
                  <w:p w14:paraId="143B90EA" w14:textId="77777777" w:rsidR="00525FCF" w:rsidRDefault="00525FCF" w:rsidP="00BE476F">
                    <w:pPr>
                      <w:pStyle w:val="Textkrper-Einzug2"/>
                      <w:ind w:left="0" w:firstLine="0"/>
                      <w:rPr>
                        <w:sz w:val="12"/>
                        <w:szCs w:val="12"/>
                        <w:lang w:val="en-US"/>
                      </w:rPr>
                    </w:pPr>
                  </w:p>
                  <w:p w14:paraId="4C333035" w14:textId="77777777" w:rsidR="00BE476F" w:rsidRDefault="00BE476F" w:rsidP="00BE476F">
                    <w:pPr>
                      <w:pStyle w:val="Textkrper-Einzug2"/>
                      <w:ind w:left="0" w:firstLine="0"/>
                      <w:rPr>
                        <w:sz w:val="12"/>
                        <w:szCs w:val="12"/>
                        <w:lang w:val="en-US"/>
                      </w:rPr>
                    </w:pPr>
                  </w:p>
                  <w:p w14:paraId="62CD3ADE" w14:textId="77777777" w:rsidR="00BE476F" w:rsidRPr="00D8583B" w:rsidRDefault="00BE476F" w:rsidP="00BE476F">
                    <w:pPr>
                      <w:pStyle w:val="Textkrper-Einzug2"/>
                      <w:ind w:left="0" w:firstLine="0"/>
                      <w:rPr>
                        <w:sz w:val="12"/>
                        <w:szCs w:val="12"/>
                        <w:lang w:val="en-US"/>
                      </w:rPr>
                    </w:pPr>
                  </w:p>
                </w:txbxContent>
              </v:textbox>
              <w10:wrap type="tight" anchorx="margin"/>
            </v:shape>
          </w:pict>
        </mc:Fallback>
      </mc:AlternateContent>
    </w:r>
    <w:r>
      <w:rPr>
        <w:noProof/>
        <w:lang w:val="de-DE" w:eastAsia="de-DE"/>
      </w:rPr>
      <w:drawing>
        <wp:inline distT="0" distB="0" distL="0" distR="0" wp14:anchorId="1E2A5F95" wp14:editId="5AA19997">
          <wp:extent cx="1487902" cy="2977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7902" cy="297723"/>
                  </a:xfrm>
                  <a:prstGeom prst="rect">
                    <a:avLst/>
                  </a:prstGeom>
                  <a:noFill/>
                  <a:ln>
                    <a:noFill/>
                  </a:ln>
                </pic:spPr>
              </pic:pic>
            </a:graphicData>
          </a:graphic>
        </wp:inline>
      </w:drawing>
    </w:r>
    <w:r w:rsidRPr="00D01C5A">
      <w:rPr>
        <w:noProof/>
        <w:lang w:val="de-DE" w:eastAsia="de-DE"/>
      </w:rPr>
      <mc:AlternateContent>
        <mc:Choice Requires="wps">
          <w:drawing>
            <wp:anchor distT="0" distB="0" distL="114299" distR="114299" simplePos="0" relativeHeight="251670528" behindDoc="0" locked="0" layoutInCell="1" allowOverlap="1" wp14:anchorId="048E141F" wp14:editId="59A689B4">
              <wp:simplePos x="0" y="0"/>
              <wp:positionH relativeFrom="column">
                <wp:posOffset>4768215</wp:posOffset>
              </wp:positionH>
              <wp:positionV relativeFrom="paragraph">
                <wp:posOffset>-540385</wp:posOffset>
              </wp:positionV>
              <wp:extent cx="0" cy="854075"/>
              <wp:effectExtent l="0" t="0" r="19050" b="22225"/>
              <wp:wrapTight wrapText="bothSides">
                <wp:wrapPolygon edited="0">
                  <wp:start x="-1" y="0"/>
                  <wp:lineTo x="-1" y="21680"/>
                  <wp:lineTo x="-1" y="21680"/>
                  <wp:lineTo x="-1" y="0"/>
                  <wp:lineTo x="-1" y="0"/>
                </wp:wrapPolygon>
              </wp:wrapTight>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075"/>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2D18B" id="Line 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45pt,-42.55pt" to="375.4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" strokeweight=".3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5612" w14:textId="77777777" w:rsidR="006543E2" w:rsidRDefault="006543E2">
    <w:pPr>
      <w:pStyle w:val="Kopfzeile"/>
    </w:pPr>
    <w:r>
      <w:rPr>
        <w:noProof/>
        <w:lang w:val="de-DE" w:eastAsia="de-DE"/>
      </w:rPr>
      <mc:AlternateContent>
        <mc:Choice Requires="wps">
          <w:drawing>
            <wp:anchor distT="0" distB="0" distL="114299" distR="114299" simplePos="0" relativeHeight="251650048" behindDoc="0" locked="0" layoutInCell="1" allowOverlap="1" wp14:anchorId="06F15FCB" wp14:editId="74F4A06C">
              <wp:simplePos x="0" y="0"/>
              <wp:positionH relativeFrom="column">
                <wp:posOffset>4745355</wp:posOffset>
              </wp:positionH>
              <wp:positionV relativeFrom="paragraph">
                <wp:posOffset>-540385</wp:posOffset>
              </wp:positionV>
              <wp:extent cx="0" cy="854075"/>
              <wp:effectExtent l="0" t="0" r="19050" b="22225"/>
              <wp:wrapTight wrapText="bothSides">
                <wp:wrapPolygon edited="0">
                  <wp:start x="-1" y="0"/>
                  <wp:lineTo x="-1" y="21680"/>
                  <wp:lineTo x="-1" y="21680"/>
                  <wp:lineTo x="-1" y="0"/>
                  <wp:lineTo x="-1" y="0"/>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075"/>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CFBBB7" id="Line 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5pt,-42.55pt" to="373.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" strokeweight=".3pt">
              <v:shadow opacity="22938f" offset="0"/>
              <w10:wrap type="tight"/>
            </v:line>
          </w:pict>
        </mc:Fallback>
      </mc:AlternateContent>
    </w:r>
    <w:r>
      <w:rPr>
        <w:noProof/>
        <w:lang w:val="de-DE" w:eastAsia="de-DE"/>
      </w:rPr>
      <w:drawing>
        <wp:anchor distT="0" distB="0" distL="114300" distR="114300" simplePos="0" relativeHeight="251648000" behindDoc="0" locked="0" layoutInCell="1" allowOverlap="1" wp14:anchorId="67BB397B" wp14:editId="14991368">
          <wp:simplePos x="0" y="0"/>
          <wp:positionH relativeFrom="column">
            <wp:posOffset>252360</wp:posOffset>
          </wp:positionH>
          <wp:positionV relativeFrom="paragraph">
            <wp:posOffset>-136045</wp:posOffset>
          </wp:positionV>
          <wp:extent cx="1361440" cy="217170"/>
          <wp:effectExtent l="0" t="0" r="0" b="0"/>
          <wp:wrapNone/>
          <wp:docPr id="9" name="Picture 0" descr="questback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estback_logo_rgb.jpg"/>
                  <pic:cNvPicPr>
                    <a:picLocks noChangeAspect="1" noChangeArrowheads="1"/>
                  </pic:cNvPicPr>
                </pic:nvPicPr>
                <pic:blipFill>
                  <a:blip r:embed="rId1"/>
                  <a:srcRect/>
                  <a:stretch>
                    <a:fillRect/>
                  </a:stretch>
                </pic:blipFill>
                <pic:spPr bwMode="auto">
                  <a:xfrm>
                    <a:off x="0" y="0"/>
                    <a:ext cx="1361440" cy="2171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0E1FAA"/>
    <w:lvl w:ilvl="0">
      <w:start w:val="1"/>
      <w:numFmt w:val="decimal"/>
      <w:lvlText w:val="%1."/>
      <w:lvlJc w:val="left"/>
      <w:pPr>
        <w:tabs>
          <w:tab w:val="num" w:pos="360"/>
        </w:tabs>
        <w:ind w:left="360" w:hanging="360"/>
      </w:pPr>
    </w:lvl>
  </w:abstractNum>
  <w:abstractNum w:abstractNumId="1" w15:restartNumberingAfterBreak="0">
    <w:nsid w:val="07114CCE"/>
    <w:multiLevelType w:val="hybridMultilevel"/>
    <w:tmpl w:val="91E6B7E8"/>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623EC1"/>
    <w:multiLevelType w:val="hybridMultilevel"/>
    <w:tmpl w:val="83AE5230"/>
    <w:lvl w:ilvl="0" w:tplc="EAA0A128">
      <w:start w:val="1"/>
      <w:numFmt w:val="decimal"/>
      <w:pStyle w:val="HeadingMO1"/>
      <w:lvlText w:val="%1."/>
      <w:lvlJc w:val="left"/>
      <w:pPr>
        <w:ind w:left="720" w:hanging="360"/>
      </w:pPr>
      <w:rPr>
        <w:rFonts w:ascii="Arial" w:hAnsi="Arial" w:hint="default"/>
        <w:b/>
        <w:i w:val="0"/>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6F414A"/>
    <w:multiLevelType w:val="hybridMultilevel"/>
    <w:tmpl w:val="8F22AD62"/>
    <w:lvl w:ilvl="0" w:tplc="2CA0408A">
      <w:start w:val="1"/>
      <w:numFmt w:val="decimal"/>
      <w:lvlText w:val="%1."/>
      <w:lvlJc w:val="left"/>
      <w:pPr>
        <w:ind w:left="72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63CB5"/>
    <w:multiLevelType w:val="hybridMultilevel"/>
    <w:tmpl w:val="7082A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7E7B0A"/>
    <w:multiLevelType w:val="hybridMultilevel"/>
    <w:tmpl w:val="10A2774A"/>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B641EE"/>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7C8023D"/>
    <w:multiLevelType w:val="hybridMultilevel"/>
    <w:tmpl w:val="3DEAA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5112CC"/>
    <w:multiLevelType w:val="hybridMultilevel"/>
    <w:tmpl w:val="9140E22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26327FA8"/>
    <w:multiLevelType w:val="multilevel"/>
    <w:tmpl w:val="DBEEF0F4"/>
    <w:lvl w:ilvl="0">
      <w:start w:val="1"/>
      <w:numFmt w:val="decimal"/>
      <w:lvlText w:val="%1."/>
      <w:lvlJc w:val="left"/>
      <w:pPr>
        <w:ind w:left="360" w:hanging="360"/>
      </w:pPr>
      <w:rPr>
        <w:rFonts w:hint="default"/>
      </w:rPr>
    </w:lvl>
    <w:lvl w:ilvl="1">
      <w:start w:val="1"/>
      <w:numFmt w:val="decimal"/>
      <w:lvlText w:val="%1.%2"/>
      <w:lvlJc w:val="left"/>
      <w:pPr>
        <w:tabs>
          <w:tab w:val="num" w:pos="600"/>
        </w:tabs>
        <w:ind w:left="0" w:firstLine="0"/>
      </w:pPr>
      <w:rPr>
        <w:rFonts w:cs="Times New Roman" w:hint="default"/>
      </w:rPr>
    </w:lvl>
    <w:lvl w:ilvl="2">
      <w:start w:val="1"/>
      <w:numFmt w:val="decimal"/>
      <w:lvlText w:val="%1.%2.%3"/>
      <w:lvlJc w:val="left"/>
      <w:pPr>
        <w:tabs>
          <w:tab w:val="num" w:pos="600"/>
        </w:tabs>
        <w:ind w:left="600" w:hanging="60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7B90C9A"/>
    <w:multiLevelType w:val="hybridMultilevel"/>
    <w:tmpl w:val="0D2A5BD2"/>
    <w:lvl w:ilvl="0" w:tplc="7C7AB38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9FF6976"/>
    <w:multiLevelType w:val="hybridMultilevel"/>
    <w:tmpl w:val="767269AA"/>
    <w:lvl w:ilvl="0" w:tplc="1EFE4334">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EED7BDA"/>
    <w:multiLevelType w:val="hybridMultilevel"/>
    <w:tmpl w:val="6772FA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9355B36"/>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C5E24BB"/>
    <w:multiLevelType w:val="hybridMultilevel"/>
    <w:tmpl w:val="85ACB5C6"/>
    <w:lvl w:ilvl="0" w:tplc="9FC6DBBE">
      <w:start w:val="1"/>
      <w:numFmt w:val="low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441756A8"/>
    <w:multiLevelType w:val="hybridMultilevel"/>
    <w:tmpl w:val="FF64256C"/>
    <w:lvl w:ilvl="0" w:tplc="FE6E4468">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C4778A2"/>
    <w:multiLevelType w:val="multilevel"/>
    <w:tmpl w:val="DDA22E08"/>
    <w:lvl w:ilvl="0">
      <w:start w:val="1"/>
      <w:numFmt w:val="decimal"/>
      <w:lvlText w:val="%1"/>
      <w:lvlJc w:val="left"/>
      <w:pPr>
        <w:tabs>
          <w:tab w:val="num" w:pos="360"/>
        </w:tabs>
        <w:ind w:left="360" w:hanging="360"/>
      </w:pPr>
      <w:rPr>
        <w:rFonts w:cs="Times New Roman" w:hint="default"/>
      </w:rPr>
    </w:lvl>
    <w:lvl w:ilvl="1">
      <w:start w:val="1"/>
      <w:numFmt w:val="decimal"/>
      <w:pStyle w:val="Avsnitt-underpunk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4C6F146F"/>
    <w:multiLevelType w:val="hybridMultilevel"/>
    <w:tmpl w:val="309417AA"/>
    <w:lvl w:ilvl="0" w:tplc="E0F235BA">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4D737A69"/>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526A6E98"/>
    <w:multiLevelType w:val="hybridMultilevel"/>
    <w:tmpl w:val="2058341E"/>
    <w:lvl w:ilvl="0" w:tplc="7C7AB38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2771E6"/>
    <w:multiLevelType w:val="hybridMultilevel"/>
    <w:tmpl w:val="8DB26752"/>
    <w:lvl w:ilvl="0" w:tplc="E0F235BA">
      <w:start w:val="1"/>
      <w:numFmt w:val="bullet"/>
      <w:lvlText w:val=""/>
      <w:lvlJc w:val="left"/>
      <w:pPr>
        <w:ind w:left="128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786FCB"/>
    <w:multiLevelType w:val="hybridMultilevel"/>
    <w:tmpl w:val="2F9E31C8"/>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F268B7"/>
    <w:multiLevelType w:val="hybridMultilevel"/>
    <w:tmpl w:val="76B68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5912A3F"/>
    <w:multiLevelType w:val="hybridMultilevel"/>
    <w:tmpl w:val="00DA1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30451E"/>
    <w:multiLevelType w:val="hybridMultilevel"/>
    <w:tmpl w:val="941EB000"/>
    <w:lvl w:ilvl="0" w:tplc="434E6B7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4E66CD"/>
    <w:multiLevelType w:val="hybridMultilevel"/>
    <w:tmpl w:val="13A2749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709C69ED"/>
    <w:multiLevelType w:val="hybridMultilevel"/>
    <w:tmpl w:val="E094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441390"/>
    <w:multiLevelType w:val="hybridMultilevel"/>
    <w:tmpl w:val="7CC62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D337447"/>
    <w:multiLevelType w:val="hybridMultilevel"/>
    <w:tmpl w:val="180CD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0939666">
    <w:abstractNumId w:val="16"/>
  </w:num>
  <w:num w:numId="2" w16cid:durableId="688338327">
    <w:abstractNumId w:val="9"/>
  </w:num>
  <w:num w:numId="3" w16cid:durableId="607010527">
    <w:abstractNumId w:val="9"/>
  </w:num>
  <w:num w:numId="4" w16cid:durableId="1645037590">
    <w:abstractNumId w:val="9"/>
  </w:num>
  <w:num w:numId="5" w16cid:durableId="363602509">
    <w:abstractNumId w:val="9"/>
  </w:num>
  <w:num w:numId="6" w16cid:durableId="1399478116">
    <w:abstractNumId w:val="9"/>
  </w:num>
  <w:num w:numId="7" w16cid:durableId="1349596108">
    <w:abstractNumId w:val="9"/>
  </w:num>
  <w:num w:numId="8" w16cid:durableId="959334267">
    <w:abstractNumId w:val="9"/>
  </w:num>
  <w:num w:numId="9" w16cid:durableId="382951989">
    <w:abstractNumId w:val="9"/>
  </w:num>
  <w:num w:numId="10" w16cid:durableId="1112093408">
    <w:abstractNumId w:val="22"/>
  </w:num>
  <w:num w:numId="11" w16cid:durableId="137459660">
    <w:abstractNumId w:val="15"/>
  </w:num>
  <w:num w:numId="12" w16cid:durableId="404112380">
    <w:abstractNumId w:val="10"/>
  </w:num>
  <w:num w:numId="13" w16cid:durableId="1626884396">
    <w:abstractNumId w:val="19"/>
  </w:num>
  <w:num w:numId="14" w16cid:durableId="889269814">
    <w:abstractNumId w:val="12"/>
  </w:num>
  <w:num w:numId="15" w16cid:durableId="1848056594">
    <w:abstractNumId w:val="1"/>
  </w:num>
  <w:num w:numId="16" w16cid:durableId="362754504">
    <w:abstractNumId w:val="21"/>
  </w:num>
  <w:num w:numId="17" w16cid:durableId="1331788556">
    <w:abstractNumId w:val="9"/>
  </w:num>
  <w:num w:numId="18" w16cid:durableId="1059330210">
    <w:abstractNumId w:val="5"/>
  </w:num>
  <w:num w:numId="19" w16cid:durableId="1991061334">
    <w:abstractNumId w:val="9"/>
  </w:num>
  <w:num w:numId="20" w16cid:durableId="94718564">
    <w:abstractNumId w:val="9"/>
  </w:num>
  <w:num w:numId="21" w16cid:durableId="1311053748">
    <w:abstractNumId w:val="9"/>
  </w:num>
  <w:num w:numId="22" w16cid:durableId="2138451510">
    <w:abstractNumId w:val="27"/>
  </w:num>
  <w:num w:numId="23" w16cid:durableId="1191795637">
    <w:abstractNumId w:val="11"/>
  </w:num>
  <w:num w:numId="24" w16cid:durableId="1111052781">
    <w:abstractNumId w:val="11"/>
    <w:lvlOverride w:ilvl="0">
      <w:startOverride w:val="1"/>
    </w:lvlOverride>
  </w:num>
  <w:num w:numId="25" w16cid:durableId="300161172">
    <w:abstractNumId w:val="11"/>
    <w:lvlOverride w:ilvl="0">
      <w:startOverride w:val="1"/>
    </w:lvlOverride>
  </w:num>
  <w:num w:numId="26" w16cid:durableId="1522351380">
    <w:abstractNumId w:val="6"/>
  </w:num>
  <w:num w:numId="27" w16cid:durableId="168374459">
    <w:abstractNumId w:val="26"/>
  </w:num>
  <w:num w:numId="28" w16cid:durableId="1023820150">
    <w:abstractNumId w:val="28"/>
  </w:num>
  <w:num w:numId="29" w16cid:durableId="67196942">
    <w:abstractNumId w:val="0"/>
  </w:num>
  <w:num w:numId="30" w16cid:durableId="1998147724">
    <w:abstractNumId w:val="13"/>
  </w:num>
  <w:num w:numId="31" w16cid:durableId="1054081954">
    <w:abstractNumId w:val="18"/>
  </w:num>
  <w:num w:numId="32" w16cid:durableId="1845895749">
    <w:abstractNumId w:val="8"/>
  </w:num>
  <w:num w:numId="33" w16cid:durableId="333185633">
    <w:abstractNumId w:val="4"/>
  </w:num>
  <w:num w:numId="34" w16cid:durableId="783888122">
    <w:abstractNumId w:val="7"/>
  </w:num>
  <w:num w:numId="35" w16cid:durableId="415983527">
    <w:abstractNumId w:val="3"/>
  </w:num>
  <w:num w:numId="36" w16cid:durableId="1807118624">
    <w:abstractNumId w:val="23"/>
  </w:num>
  <w:num w:numId="37" w16cid:durableId="363556881">
    <w:abstractNumId w:val="24"/>
  </w:num>
  <w:num w:numId="38" w16cid:durableId="1476874326">
    <w:abstractNumId w:val="25"/>
  </w:num>
  <w:num w:numId="39" w16cid:durableId="1048340091">
    <w:abstractNumId w:val="14"/>
  </w:num>
  <w:num w:numId="40" w16cid:durableId="1301689292">
    <w:abstractNumId w:val="17"/>
  </w:num>
  <w:num w:numId="41" w16cid:durableId="409350585">
    <w:abstractNumId w:val="20"/>
  </w:num>
  <w:num w:numId="42" w16cid:durableId="173777380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doNotTrackMoves/>
  <w:doNotTrackFormatting/>
  <w:documentProtection w:edit="readOnly" w:enforcement="0"/>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TTACH_NUM" w:val="3"/>
    <w:docVar w:name="AUTHOR.EMAIL_ADDRESS" w:val="oyfl@grette.no"/>
    <w:docVar w:name="AUTHOR.FULL_NAME" w:val="Øystein Flagstad"/>
    <w:docVar w:name="AUTHOR.USER_ID" w:val="OYFL_102360"/>
    <w:docVar w:name="AUTHOR.USER_LOCATION" w:val="partner"/>
    <w:docVar w:name="AUTHOR.Y_ENGTITTEL" w:val="Partner"/>
    <w:docVar w:name="CREATION_DATE" w:val="03.12.2012"/>
    <w:docVar w:name="DEFAULT_RIGHTS" w:val="1"/>
    <w:docVar w:name="DELIVER_REC" w:val="0"/>
    <w:docVar w:name="DOCNAME" w:val="New QB standard contract terms 1st January 2013.DOCX"/>
    <w:docVar w:name="DOCNUMBER" w:val="675613"/>
    <w:docVar w:name="DOCUMENTTYPE.DESCRIPTION" w:val="04 Avtaler"/>
    <w:docVar w:name="DOCUMENTTYPE.FULL_TEXT" w:val="Y"/>
    <w:docVar w:name="DOCUMENTTYPE.RETENTION_DAYS" w:val="0"/>
    <w:docVar w:name="DOCUMENTTYPE.STORAGE_TYPE" w:val="A"/>
    <w:docVar w:name="DOCUMENTTYPE.TYPE_ID" w:val="AVTALE"/>
    <w:docVar w:name="FULLTEXT" w:val="Y"/>
    <w:docVar w:name="LAST_EDIT_DATE" w:val="03.12.2012"/>
    <w:docVar w:name="LAST_EDITED_BY.FULL_NAME" w:val="Øystein Flagstad"/>
    <w:docVar w:name="LIBRARY" w:val="GRETTE"/>
    <w:docVar w:name="MAIL_ID" w:val="26fa638f7f71604084e135f465f50f0d"/>
    <w:docVar w:name="MATTER.CLIENT_ID.CLIENT_ID" w:val="309604"/>
    <w:docVar w:name="MATTER.CLIENT_ID.CLIENT_NAME" w:val="Questback AS"/>
    <w:docVar w:name="MATTER.MATTER_ID" w:val="309604-002"/>
    <w:docVar w:name="MATTER.MATTER_NAME" w:val="Terms &amp; Conditions"/>
    <w:docVar w:name="MATTER.Y_ANSV_ADV" w:val="Flagstad, Øystein"/>
    <w:docVar w:name="MATTER.Y_STATUS" w:val="3"/>
    <w:docVar w:name="MSG_ITEM" w:val="1"/>
    <w:docVar w:name="PARENTMAIL_ID" w:val="01cdc99a9a872d06c3a93a794c0ba2e68912d1a52f14"/>
    <w:docVar w:name="RETENTION" w:val="0"/>
    <w:docVar w:name="STATUS" w:val="3"/>
    <w:docVar w:name="STORAGETYPE" w:val="A"/>
    <w:docVar w:name="THREAD_NUM" w:val="7"/>
    <w:docVar w:name="TYPIST.FULL_NAME" w:val="Øystein Flagstad"/>
    <w:docVar w:name="TYPIST.USER_ID" w:val="OYFL_102360"/>
    <w:docVar w:name="VERSION_ID" w:val="2"/>
    <w:docVar w:name="Y_ERFARING" w:val="0"/>
  </w:docVars>
  <w:rsids>
    <w:rsidRoot w:val="000C4236"/>
    <w:rsid w:val="000003FE"/>
    <w:rsid w:val="000008AA"/>
    <w:rsid w:val="00001112"/>
    <w:rsid w:val="000024AA"/>
    <w:rsid w:val="00002F25"/>
    <w:rsid w:val="00004218"/>
    <w:rsid w:val="000043B2"/>
    <w:rsid w:val="00007553"/>
    <w:rsid w:val="0001087C"/>
    <w:rsid w:val="00010F04"/>
    <w:rsid w:val="00011C3B"/>
    <w:rsid w:val="00011D16"/>
    <w:rsid w:val="00013E66"/>
    <w:rsid w:val="00016436"/>
    <w:rsid w:val="0001653E"/>
    <w:rsid w:val="00020DB1"/>
    <w:rsid w:val="00021143"/>
    <w:rsid w:val="0002260B"/>
    <w:rsid w:val="00025F13"/>
    <w:rsid w:val="000265A9"/>
    <w:rsid w:val="00030B1A"/>
    <w:rsid w:val="00030F66"/>
    <w:rsid w:val="0003683E"/>
    <w:rsid w:val="000378BB"/>
    <w:rsid w:val="00037F43"/>
    <w:rsid w:val="000413A0"/>
    <w:rsid w:val="00043FEB"/>
    <w:rsid w:val="000447B9"/>
    <w:rsid w:val="00046B0B"/>
    <w:rsid w:val="0004795F"/>
    <w:rsid w:val="00052F32"/>
    <w:rsid w:val="00052FF1"/>
    <w:rsid w:val="000558A6"/>
    <w:rsid w:val="00055EC9"/>
    <w:rsid w:val="00057BB7"/>
    <w:rsid w:val="00062D8C"/>
    <w:rsid w:val="00063AE7"/>
    <w:rsid w:val="00065B3B"/>
    <w:rsid w:val="00065C2E"/>
    <w:rsid w:val="00066A95"/>
    <w:rsid w:val="00067740"/>
    <w:rsid w:val="000703C1"/>
    <w:rsid w:val="0007119A"/>
    <w:rsid w:val="00071AB4"/>
    <w:rsid w:val="00072046"/>
    <w:rsid w:val="00075708"/>
    <w:rsid w:val="00075BFB"/>
    <w:rsid w:val="0007711E"/>
    <w:rsid w:val="00080AA5"/>
    <w:rsid w:val="00081618"/>
    <w:rsid w:val="00082BC2"/>
    <w:rsid w:val="00083585"/>
    <w:rsid w:val="00084490"/>
    <w:rsid w:val="00091959"/>
    <w:rsid w:val="00092063"/>
    <w:rsid w:val="00092312"/>
    <w:rsid w:val="00093FAC"/>
    <w:rsid w:val="00095313"/>
    <w:rsid w:val="00095A01"/>
    <w:rsid w:val="000A2DAD"/>
    <w:rsid w:val="000A41C7"/>
    <w:rsid w:val="000A485B"/>
    <w:rsid w:val="000A494E"/>
    <w:rsid w:val="000A7FD1"/>
    <w:rsid w:val="000B1078"/>
    <w:rsid w:val="000C087A"/>
    <w:rsid w:val="000C3C62"/>
    <w:rsid w:val="000C4236"/>
    <w:rsid w:val="000C4E14"/>
    <w:rsid w:val="000C4FDB"/>
    <w:rsid w:val="000C57C7"/>
    <w:rsid w:val="000D106A"/>
    <w:rsid w:val="000D1DEC"/>
    <w:rsid w:val="000D276C"/>
    <w:rsid w:val="000D3657"/>
    <w:rsid w:val="000D51DE"/>
    <w:rsid w:val="000D7B1B"/>
    <w:rsid w:val="000E0029"/>
    <w:rsid w:val="000E0E7F"/>
    <w:rsid w:val="000E19F3"/>
    <w:rsid w:val="000E274D"/>
    <w:rsid w:val="000E3F8F"/>
    <w:rsid w:val="000E49D9"/>
    <w:rsid w:val="000E5CBB"/>
    <w:rsid w:val="000E6B96"/>
    <w:rsid w:val="000E7AAD"/>
    <w:rsid w:val="000F2910"/>
    <w:rsid w:val="000F3163"/>
    <w:rsid w:val="000F3410"/>
    <w:rsid w:val="000F3DB9"/>
    <w:rsid w:val="000F4A3A"/>
    <w:rsid w:val="000F636E"/>
    <w:rsid w:val="000F6C3E"/>
    <w:rsid w:val="000F7A5F"/>
    <w:rsid w:val="00102FE6"/>
    <w:rsid w:val="001037CB"/>
    <w:rsid w:val="0010559C"/>
    <w:rsid w:val="00106380"/>
    <w:rsid w:val="001064C9"/>
    <w:rsid w:val="001073F7"/>
    <w:rsid w:val="00114F86"/>
    <w:rsid w:val="00116F07"/>
    <w:rsid w:val="00120A2A"/>
    <w:rsid w:val="00121540"/>
    <w:rsid w:val="00122096"/>
    <w:rsid w:val="00125A96"/>
    <w:rsid w:val="0013047B"/>
    <w:rsid w:val="001315CA"/>
    <w:rsid w:val="00131976"/>
    <w:rsid w:val="00134699"/>
    <w:rsid w:val="00135369"/>
    <w:rsid w:val="001359C6"/>
    <w:rsid w:val="0013644D"/>
    <w:rsid w:val="00136675"/>
    <w:rsid w:val="00140151"/>
    <w:rsid w:val="0014050F"/>
    <w:rsid w:val="0014062D"/>
    <w:rsid w:val="00140CE9"/>
    <w:rsid w:val="0014595F"/>
    <w:rsid w:val="0014597A"/>
    <w:rsid w:val="001459FB"/>
    <w:rsid w:val="0014746F"/>
    <w:rsid w:val="0015094A"/>
    <w:rsid w:val="00150D06"/>
    <w:rsid w:val="00151741"/>
    <w:rsid w:val="001558F4"/>
    <w:rsid w:val="00155977"/>
    <w:rsid w:val="00155E80"/>
    <w:rsid w:val="00157F5C"/>
    <w:rsid w:val="0016073D"/>
    <w:rsid w:val="00163384"/>
    <w:rsid w:val="0016388E"/>
    <w:rsid w:val="001655F5"/>
    <w:rsid w:val="00165764"/>
    <w:rsid w:val="0016581F"/>
    <w:rsid w:val="00166513"/>
    <w:rsid w:val="001670A5"/>
    <w:rsid w:val="001671FF"/>
    <w:rsid w:val="0017044D"/>
    <w:rsid w:val="00170575"/>
    <w:rsid w:val="00170814"/>
    <w:rsid w:val="00170815"/>
    <w:rsid w:val="00171801"/>
    <w:rsid w:val="00176225"/>
    <w:rsid w:val="00176648"/>
    <w:rsid w:val="0017750D"/>
    <w:rsid w:val="00182BAC"/>
    <w:rsid w:val="00185384"/>
    <w:rsid w:val="00191F50"/>
    <w:rsid w:val="00192E9B"/>
    <w:rsid w:val="00194FBE"/>
    <w:rsid w:val="001A186D"/>
    <w:rsid w:val="001A35F4"/>
    <w:rsid w:val="001A4C1A"/>
    <w:rsid w:val="001A79D2"/>
    <w:rsid w:val="001B2E37"/>
    <w:rsid w:val="001B3294"/>
    <w:rsid w:val="001B3A6F"/>
    <w:rsid w:val="001B4B79"/>
    <w:rsid w:val="001B4DD3"/>
    <w:rsid w:val="001B52FC"/>
    <w:rsid w:val="001C046D"/>
    <w:rsid w:val="001C1223"/>
    <w:rsid w:val="001C1299"/>
    <w:rsid w:val="001C5146"/>
    <w:rsid w:val="001C5E88"/>
    <w:rsid w:val="001C7329"/>
    <w:rsid w:val="001C7B11"/>
    <w:rsid w:val="001D02EC"/>
    <w:rsid w:val="001D1388"/>
    <w:rsid w:val="001D22AB"/>
    <w:rsid w:val="001D6C43"/>
    <w:rsid w:val="001D7312"/>
    <w:rsid w:val="001D78A9"/>
    <w:rsid w:val="001D7A71"/>
    <w:rsid w:val="001E03E2"/>
    <w:rsid w:val="001E0E29"/>
    <w:rsid w:val="001E11A1"/>
    <w:rsid w:val="001E3A90"/>
    <w:rsid w:val="001E43A7"/>
    <w:rsid w:val="001E4FCF"/>
    <w:rsid w:val="001E56E9"/>
    <w:rsid w:val="001E73B0"/>
    <w:rsid w:val="001F243F"/>
    <w:rsid w:val="001F26C9"/>
    <w:rsid w:val="001F38BE"/>
    <w:rsid w:val="001F3CFD"/>
    <w:rsid w:val="001F416C"/>
    <w:rsid w:val="001F4EE1"/>
    <w:rsid w:val="001F6A86"/>
    <w:rsid w:val="001F7228"/>
    <w:rsid w:val="001F722A"/>
    <w:rsid w:val="001F730E"/>
    <w:rsid w:val="001F758B"/>
    <w:rsid w:val="00202177"/>
    <w:rsid w:val="00202ECA"/>
    <w:rsid w:val="00203151"/>
    <w:rsid w:val="00203964"/>
    <w:rsid w:val="0020440E"/>
    <w:rsid w:val="002053D5"/>
    <w:rsid w:val="002062D5"/>
    <w:rsid w:val="00206415"/>
    <w:rsid w:val="0021200F"/>
    <w:rsid w:val="00214CA0"/>
    <w:rsid w:val="00215B34"/>
    <w:rsid w:val="0021664C"/>
    <w:rsid w:val="002166F2"/>
    <w:rsid w:val="00217697"/>
    <w:rsid w:val="00220B34"/>
    <w:rsid w:val="002260EA"/>
    <w:rsid w:val="002267AF"/>
    <w:rsid w:val="0022708E"/>
    <w:rsid w:val="002307BC"/>
    <w:rsid w:val="002320D9"/>
    <w:rsid w:val="002333AE"/>
    <w:rsid w:val="002337B3"/>
    <w:rsid w:val="002344E4"/>
    <w:rsid w:val="00235199"/>
    <w:rsid w:val="00240E5B"/>
    <w:rsid w:val="00241144"/>
    <w:rsid w:val="00242EA1"/>
    <w:rsid w:val="00244095"/>
    <w:rsid w:val="00245CDA"/>
    <w:rsid w:val="00246EE8"/>
    <w:rsid w:val="002470A3"/>
    <w:rsid w:val="002500A7"/>
    <w:rsid w:val="00250953"/>
    <w:rsid w:val="002515CA"/>
    <w:rsid w:val="00253AB2"/>
    <w:rsid w:val="00253D29"/>
    <w:rsid w:val="00253EBB"/>
    <w:rsid w:val="002560A9"/>
    <w:rsid w:val="0025752A"/>
    <w:rsid w:val="00261A1E"/>
    <w:rsid w:val="002659C6"/>
    <w:rsid w:val="002671A2"/>
    <w:rsid w:val="002678B5"/>
    <w:rsid w:val="00272730"/>
    <w:rsid w:val="00272F9C"/>
    <w:rsid w:val="002738FD"/>
    <w:rsid w:val="00276F63"/>
    <w:rsid w:val="00281E73"/>
    <w:rsid w:val="0028325C"/>
    <w:rsid w:val="00283EC7"/>
    <w:rsid w:val="00284973"/>
    <w:rsid w:val="00284F75"/>
    <w:rsid w:val="00285FF5"/>
    <w:rsid w:val="00290855"/>
    <w:rsid w:val="0029301B"/>
    <w:rsid w:val="002931F0"/>
    <w:rsid w:val="00293F74"/>
    <w:rsid w:val="00297B2B"/>
    <w:rsid w:val="00297B57"/>
    <w:rsid w:val="002A0544"/>
    <w:rsid w:val="002A1216"/>
    <w:rsid w:val="002A1792"/>
    <w:rsid w:val="002A2129"/>
    <w:rsid w:val="002A2771"/>
    <w:rsid w:val="002A2E5E"/>
    <w:rsid w:val="002A4968"/>
    <w:rsid w:val="002B4A48"/>
    <w:rsid w:val="002B4C2B"/>
    <w:rsid w:val="002B4F61"/>
    <w:rsid w:val="002C10BD"/>
    <w:rsid w:val="002C1A74"/>
    <w:rsid w:val="002C1CED"/>
    <w:rsid w:val="002C3C85"/>
    <w:rsid w:val="002C721D"/>
    <w:rsid w:val="002D283D"/>
    <w:rsid w:val="002D7413"/>
    <w:rsid w:val="002E084D"/>
    <w:rsid w:val="002E0C37"/>
    <w:rsid w:val="002E2545"/>
    <w:rsid w:val="002E6239"/>
    <w:rsid w:val="002E6C85"/>
    <w:rsid w:val="002F7B2E"/>
    <w:rsid w:val="00300875"/>
    <w:rsid w:val="00301BC2"/>
    <w:rsid w:val="0030246E"/>
    <w:rsid w:val="0030408E"/>
    <w:rsid w:val="00304D4A"/>
    <w:rsid w:val="003061DA"/>
    <w:rsid w:val="00307900"/>
    <w:rsid w:val="003106F3"/>
    <w:rsid w:val="00311613"/>
    <w:rsid w:val="003123D2"/>
    <w:rsid w:val="0031262C"/>
    <w:rsid w:val="0031271D"/>
    <w:rsid w:val="00314977"/>
    <w:rsid w:val="00317C44"/>
    <w:rsid w:val="00317DD8"/>
    <w:rsid w:val="00317F1F"/>
    <w:rsid w:val="00321DD3"/>
    <w:rsid w:val="00322CD5"/>
    <w:rsid w:val="00324995"/>
    <w:rsid w:val="0032554F"/>
    <w:rsid w:val="00326132"/>
    <w:rsid w:val="0033396C"/>
    <w:rsid w:val="00334408"/>
    <w:rsid w:val="00335510"/>
    <w:rsid w:val="00337635"/>
    <w:rsid w:val="00337D78"/>
    <w:rsid w:val="00340B44"/>
    <w:rsid w:val="00340D27"/>
    <w:rsid w:val="00350E2C"/>
    <w:rsid w:val="00352249"/>
    <w:rsid w:val="00352DED"/>
    <w:rsid w:val="003536BC"/>
    <w:rsid w:val="0036055A"/>
    <w:rsid w:val="00360DD6"/>
    <w:rsid w:val="00362989"/>
    <w:rsid w:val="00362D5A"/>
    <w:rsid w:val="003666BF"/>
    <w:rsid w:val="003670CA"/>
    <w:rsid w:val="00367DD5"/>
    <w:rsid w:val="00371281"/>
    <w:rsid w:val="003764D3"/>
    <w:rsid w:val="00376757"/>
    <w:rsid w:val="00380FE2"/>
    <w:rsid w:val="003838CE"/>
    <w:rsid w:val="00384ADA"/>
    <w:rsid w:val="00384B48"/>
    <w:rsid w:val="003850EC"/>
    <w:rsid w:val="00385BD6"/>
    <w:rsid w:val="00385E74"/>
    <w:rsid w:val="00386942"/>
    <w:rsid w:val="0039276F"/>
    <w:rsid w:val="0039403B"/>
    <w:rsid w:val="00394465"/>
    <w:rsid w:val="00394C44"/>
    <w:rsid w:val="0039521D"/>
    <w:rsid w:val="003954E9"/>
    <w:rsid w:val="00395579"/>
    <w:rsid w:val="00396BE0"/>
    <w:rsid w:val="00396F4A"/>
    <w:rsid w:val="003A2EFA"/>
    <w:rsid w:val="003A41AE"/>
    <w:rsid w:val="003A5612"/>
    <w:rsid w:val="003A63F2"/>
    <w:rsid w:val="003B09A8"/>
    <w:rsid w:val="003B1760"/>
    <w:rsid w:val="003B3073"/>
    <w:rsid w:val="003B4133"/>
    <w:rsid w:val="003B4B78"/>
    <w:rsid w:val="003B5372"/>
    <w:rsid w:val="003B6E64"/>
    <w:rsid w:val="003C03E1"/>
    <w:rsid w:val="003C0F01"/>
    <w:rsid w:val="003C2820"/>
    <w:rsid w:val="003C4AE5"/>
    <w:rsid w:val="003C6384"/>
    <w:rsid w:val="003C646D"/>
    <w:rsid w:val="003C6EED"/>
    <w:rsid w:val="003D1456"/>
    <w:rsid w:val="003D2531"/>
    <w:rsid w:val="003D2B73"/>
    <w:rsid w:val="003D344B"/>
    <w:rsid w:val="003D4B7A"/>
    <w:rsid w:val="003E09F4"/>
    <w:rsid w:val="003E1404"/>
    <w:rsid w:val="003E247C"/>
    <w:rsid w:val="003E342A"/>
    <w:rsid w:val="003E3576"/>
    <w:rsid w:val="003E4D5B"/>
    <w:rsid w:val="003E625E"/>
    <w:rsid w:val="003E6F3C"/>
    <w:rsid w:val="003F0A23"/>
    <w:rsid w:val="003F0C1A"/>
    <w:rsid w:val="003F0E39"/>
    <w:rsid w:val="003F1184"/>
    <w:rsid w:val="003F2AEC"/>
    <w:rsid w:val="003F2ED2"/>
    <w:rsid w:val="003F3BE1"/>
    <w:rsid w:val="003F3D07"/>
    <w:rsid w:val="003F3E9B"/>
    <w:rsid w:val="003F47DA"/>
    <w:rsid w:val="003F4BCC"/>
    <w:rsid w:val="003F4BCE"/>
    <w:rsid w:val="003F595C"/>
    <w:rsid w:val="00401247"/>
    <w:rsid w:val="00401906"/>
    <w:rsid w:val="00401FA8"/>
    <w:rsid w:val="00406868"/>
    <w:rsid w:val="00406D21"/>
    <w:rsid w:val="004075AA"/>
    <w:rsid w:val="00407EB4"/>
    <w:rsid w:val="00414CC2"/>
    <w:rsid w:val="00415AB5"/>
    <w:rsid w:val="00416909"/>
    <w:rsid w:val="00422855"/>
    <w:rsid w:val="00422AB2"/>
    <w:rsid w:val="0042754F"/>
    <w:rsid w:val="00430DB4"/>
    <w:rsid w:val="00430EE0"/>
    <w:rsid w:val="00431290"/>
    <w:rsid w:val="0043136C"/>
    <w:rsid w:val="00432EC4"/>
    <w:rsid w:val="004341C9"/>
    <w:rsid w:val="004341D2"/>
    <w:rsid w:val="00434711"/>
    <w:rsid w:val="00434BFF"/>
    <w:rsid w:val="00435957"/>
    <w:rsid w:val="00440864"/>
    <w:rsid w:val="00442533"/>
    <w:rsid w:val="0044653C"/>
    <w:rsid w:val="00446ED1"/>
    <w:rsid w:val="00447464"/>
    <w:rsid w:val="00450330"/>
    <w:rsid w:val="004515EF"/>
    <w:rsid w:val="00451AE2"/>
    <w:rsid w:val="0045228E"/>
    <w:rsid w:val="00452929"/>
    <w:rsid w:val="004549F8"/>
    <w:rsid w:val="00454CD1"/>
    <w:rsid w:val="0045593D"/>
    <w:rsid w:val="00455F55"/>
    <w:rsid w:val="00456DE3"/>
    <w:rsid w:val="004702B9"/>
    <w:rsid w:val="0047297B"/>
    <w:rsid w:val="00475784"/>
    <w:rsid w:val="004808F3"/>
    <w:rsid w:val="004813CC"/>
    <w:rsid w:val="0048269B"/>
    <w:rsid w:val="004832E7"/>
    <w:rsid w:val="004877C6"/>
    <w:rsid w:val="00490490"/>
    <w:rsid w:val="004912E5"/>
    <w:rsid w:val="004920F9"/>
    <w:rsid w:val="00492832"/>
    <w:rsid w:val="004A0C13"/>
    <w:rsid w:val="004A17E4"/>
    <w:rsid w:val="004A1940"/>
    <w:rsid w:val="004A205C"/>
    <w:rsid w:val="004A2694"/>
    <w:rsid w:val="004A40BB"/>
    <w:rsid w:val="004A45D9"/>
    <w:rsid w:val="004A5591"/>
    <w:rsid w:val="004A5CED"/>
    <w:rsid w:val="004A68FD"/>
    <w:rsid w:val="004B0B40"/>
    <w:rsid w:val="004B14B9"/>
    <w:rsid w:val="004B280D"/>
    <w:rsid w:val="004B77FF"/>
    <w:rsid w:val="004C28BB"/>
    <w:rsid w:val="004C3875"/>
    <w:rsid w:val="004C5E69"/>
    <w:rsid w:val="004C611F"/>
    <w:rsid w:val="004C6896"/>
    <w:rsid w:val="004C6A12"/>
    <w:rsid w:val="004D0486"/>
    <w:rsid w:val="004D1F8D"/>
    <w:rsid w:val="004D2772"/>
    <w:rsid w:val="004D32C9"/>
    <w:rsid w:val="004D3598"/>
    <w:rsid w:val="004D3D29"/>
    <w:rsid w:val="004D539B"/>
    <w:rsid w:val="004D6604"/>
    <w:rsid w:val="004D73BF"/>
    <w:rsid w:val="004D771D"/>
    <w:rsid w:val="004D7BA3"/>
    <w:rsid w:val="004E4241"/>
    <w:rsid w:val="004E436D"/>
    <w:rsid w:val="004E4A24"/>
    <w:rsid w:val="004E7143"/>
    <w:rsid w:val="004F35BA"/>
    <w:rsid w:val="004F3C33"/>
    <w:rsid w:val="004F6A40"/>
    <w:rsid w:val="004F6C94"/>
    <w:rsid w:val="004F78EA"/>
    <w:rsid w:val="00500717"/>
    <w:rsid w:val="005023B8"/>
    <w:rsid w:val="00502CBC"/>
    <w:rsid w:val="00504A1B"/>
    <w:rsid w:val="00504A65"/>
    <w:rsid w:val="005058FF"/>
    <w:rsid w:val="00505E09"/>
    <w:rsid w:val="0051041E"/>
    <w:rsid w:val="00511B98"/>
    <w:rsid w:val="00515E1D"/>
    <w:rsid w:val="00522FAC"/>
    <w:rsid w:val="00523317"/>
    <w:rsid w:val="0052469A"/>
    <w:rsid w:val="00525FCF"/>
    <w:rsid w:val="00526E1F"/>
    <w:rsid w:val="0052722E"/>
    <w:rsid w:val="00530F50"/>
    <w:rsid w:val="0053287C"/>
    <w:rsid w:val="005343B2"/>
    <w:rsid w:val="00536FB5"/>
    <w:rsid w:val="00537417"/>
    <w:rsid w:val="0055202C"/>
    <w:rsid w:val="00552768"/>
    <w:rsid w:val="00553F4A"/>
    <w:rsid w:val="005555CF"/>
    <w:rsid w:val="0055577E"/>
    <w:rsid w:val="00560504"/>
    <w:rsid w:val="005608D5"/>
    <w:rsid w:val="005611CD"/>
    <w:rsid w:val="0056159F"/>
    <w:rsid w:val="00561A15"/>
    <w:rsid w:val="00562EB6"/>
    <w:rsid w:val="0056324C"/>
    <w:rsid w:val="005634D5"/>
    <w:rsid w:val="00566B32"/>
    <w:rsid w:val="005670A2"/>
    <w:rsid w:val="0057012E"/>
    <w:rsid w:val="00572DB4"/>
    <w:rsid w:val="00573242"/>
    <w:rsid w:val="00573F64"/>
    <w:rsid w:val="00575EA4"/>
    <w:rsid w:val="00582995"/>
    <w:rsid w:val="00583CEB"/>
    <w:rsid w:val="0058467F"/>
    <w:rsid w:val="00585220"/>
    <w:rsid w:val="005852CB"/>
    <w:rsid w:val="0058573B"/>
    <w:rsid w:val="00586B49"/>
    <w:rsid w:val="005879A6"/>
    <w:rsid w:val="00591210"/>
    <w:rsid w:val="00591A85"/>
    <w:rsid w:val="00592C6B"/>
    <w:rsid w:val="00595BEF"/>
    <w:rsid w:val="00595EA9"/>
    <w:rsid w:val="005A0050"/>
    <w:rsid w:val="005A1DD0"/>
    <w:rsid w:val="005A3698"/>
    <w:rsid w:val="005A4FC2"/>
    <w:rsid w:val="005A6727"/>
    <w:rsid w:val="005A76A5"/>
    <w:rsid w:val="005A7AB7"/>
    <w:rsid w:val="005B2E47"/>
    <w:rsid w:val="005B5011"/>
    <w:rsid w:val="005B51BB"/>
    <w:rsid w:val="005B68D8"/>
    <w:rsid w:val="005B6BA7"/>
    <w:rsid w:val="005B6BAD"/>
    <w:rsid w:val="005C036C"/>
    <w:rsid w:val="005C1B40"/>
    <w:rsid w:val="005C2B65"/>
    <w:rsid w:val="005C3479"/>
    <w:rsid w:val="005C5B68"/>
    <w:rsid w:val="005C6007"/>
    <w:rsid w:val="005C6675"/>
    <w:rsid w:val="005C7F35"/>
    <w:rsid w:val="005D0976"/>
    <w:rsid w:val="005D1824"/>
    <w:rsid w:val="005D1A6F"/>
    <w:rsid w:val="005D253A"/>
    <w:rsid w:val="005D2748"/>
    <w:rsid w:val="005D3678"/>
    <w:rsid w:val="005D506D"/>
    <w:rsid w:val="005E009D"/>
    <w:rsid w:val="005E2788"/>
    <w:rsid w:val="005E3591"/>
    <w:rsid w:val="005E47BC"/>
    <w:rsid w:val="005E6375"/>
    <w:rsid w:val="005E6B6C"/>
    <w:rsid w:val="005E7CA1"/>
    <w:rsid w:val="005F3A68"/>
    <w:rsid w:val="005F48BB"/>
    <w:rsid w:val="005F728B"/>
    <w:rsid w:val="00600A57"/>
    <w:rsid w:val="00602C64"/>
    <w:rsid w:val="00603823"/>
    <w:rsid w:val="006041C4"/>
    <w:rsid w:val="00605AA8"/>
    <w:rsid w:val="00605F60"/>
    <w:rsid w:val="00606AC2"/>
    <w:rsid w:val="00617A3B"/>
    <w:rsid w:val="0062152B"/>
    <w:rsid w:val="006230AF"/>
    <w:rsid w:val="00626732"/>
    <w:rsid w:val="006277CD"/>
    <w:rsid w:val="006310C9"/>
    <w:rsid w:val="00632561"/>
    <w:rsid w:val="0063277B"/>
    <w:rsid w:val="00632901"/>
    <w:rsid w:val="00632FC7"/>
    <w:rsid w:val="00633039"/>
    <w:rsid w:val="00634018"/>
    <w:rsid w:val="00635F9D"/>
    <w:rsid w:val="0063625B"/>
    <w:rsid w:val="006403C5"/>
    <w:rsid w:val="00640B0F"/>
    <w:rsid w:val="00640F7C"/>
    <w:rsid w:val="00641197"/>
    <w:rsid w:val="00643B42"/>
    <w:rsid w:val="00644C8C"/>
    <w:rsid w:val="00644E34"/>
    <w:rsid w:val="00647560"/>
    <w:rsid w:val="00650CED"/>
    <w:rsid w:val="00652578"/>
    <w:rsid w:val="006543E2"/>
    <w:rsid w:val="00655F24"/>
    <w:rsid w:val="006605B1"/>
    <w:rsid w:val="00670838"/>
    <w:rsid w:val="0067221E"/>
    <w:rsid w:val="006736D3"/>
    <w:rsid w:val="00676880"/>
    <w:rsid w:val="00677B35"/>
    <w:rsid w:val="00681D48"/>
    <w:rsid w:val="00682621"/>
    <w:rsid w:val="0068274A"/>
    <w:rsid w:val="00682FAB"/>
    <w:rsid w:val="00684576"/>
    <w:rsid w:val="00687C65"/>
    <w:rsid w:val="006911DD"/>
    <w:rsid w:val="0069131B"/>
    <w:rsid w:val="00691401"/>
    <w:rsid w:val="006941BE"/>
    <w:rsid w:val="00694541"/>
    <w:rsid w:val="00697142"/>
    <w:rsid w:val="006A161A"/>
    <w:rsid w:val="006A16D0"/>
    <w:rsid w:val="006A3984"/>
    <w:rsid w:val="006A470B"/>
    <w:rsid w:val="006A76E8"/>
    <w:rsid w:val="006B0213"/>
    <w:rsid w:val="006B496D"/>
    <w:rsid w:val="006B57DD"/>
    <w:rsid w:val="006C0642"/>
    <w:rsid w:val="006C17CE"/>
    <w:rsid w:val="006C3F5F"/>
    <w:rsid w:val="006C4FBF"/>
    <w:rsid w:val="006C5603"/>
    <w:rsid w:val="006C6D04"/>
    <w:rsid w:val="006D06E7"/>
    <w:rsid w:val="006D0E6D"/>
    <w:rsid w:val="006D1F78"/>
    <w:rsid w:val="006D28AB"/>
    <w:rsid w:val="006D2DBD"/>
    <w:rsid w:val="006D4352"/>
    <w:rsid w:val="006D4C80"/>
    <w:rsid w:val="006D5DC0"/>
    <w:rsid w:val="006D62A1"/>
    <w:rsid w:val="006D7F5A"/>
    <w:rsid w:val="006E1235"/>
    <w:rsid w:val="006F4499"/>
    <w:rsid w:val="006F4C0A"/>
    <w:rsid w:val="006F66B1"/>
    <w:rsid w:val="006F688F"/>
    <w:rsid w:val="006F6AF9"/>
    <w:rsid w:val="00701D9C"/>
    <w:rsid w:val="00705FA3"/>
    <w:rsid w:val="00706E16"/>
    <w:rsid w:val="00710561"/>
    <w:rsid w:val="007109FE"/>
    <w:rsid w:val="00711CE2"/>
    <w:rsid w:val="00712068"/>
    <w:rsid w:val="00712EB6"/>
    <w:rsid w:val="007151DD"/>
    <w:rsid w:val="007154B4"/>
    <w:rsid w:val="00715824"/>
    <w:rsid w:val="00715AE1"/>
    <w:rsid w:val="007168ED"/>
    <w:rsid w:val="007175EB"/>
    <w:rsid w:val="00717EEA"/>
    <w:rsid w:val="0072279C"/>
    <w:rsid w:val="007255A5"/>
    <w:rsid w:val="00725F62"/>
    <w:rsid w:val="00725F8A"/>
    <w:rsid w:val="00727942"/>
    <w:rsid w:val="00731AE4"/>
    <w:rsid w:val="00733BE5"/>
    <w:rsid w:val="00735C90"/>
    <w:rsid w:val="007378CC"/>
    <w:rsid w:val="0074075E"/>
    <w:rsid w:val="007426E8"/>
    <w:rsid w:val="00744FF3"/>
    <w:rsid w:val="0074705F"/>
    <w:rsid w:val="00747E93"/>
    <w:rsid w:val="00750BA5"/>
    <w:rsid w:val="007515F5"/>
    <w:rsid w:val="00754661"/>
    <w:rsid w:val="00754A31"/>
    <w:rsid w:val="007555CE"/>
    <w:rsid w:val="0075658C"/>
    <w:rsid w:val="00760B23"/>
    <w:rsid w:val="00761D45"/>
    <w:rsid w:val="007623EE"/>
    <w:rsid w:val="0076371F"/>
    <w:rsid w:val="00767BD7"/>
    <w:rsid w:val="007804F5"/>
    <w:rsid w:val="0078055A"/>
    <w:rsid w:val="0078069D"/>
    <w:rsid w:val="0078131C"/>
    <w:rsid w:val="00782152"/>
    <w:rsid w:val="0078498F"/>
    <w:rsid w:val="007861ED"/>
    <w:rsid w:val="00786820"/>
    <w:rsid w:val="00790787"/>
    <w:rsid w:val="007911C6"/>
    <w:rsid w:val="00792A7B"/>
    <w:rsid w:val="00792AE6"/>
    <w:rsid w:val="00796476"/>
    <w:rsid w:val="007A1610"/>
    <w:rsid w:val="007A2B0C"/>
    <w:rsid w:val="007A5199"/>
    <w:rsid w:val="007B15A6"/>
    <w:rsid w:val="007B1F02"/>
    <w:rsid w:val="007B2068"/>
    <w:rsid w:val="007B2EAD"/>
    <w:rsid w:val="007B3DF7"/>
    <w:rsid w:val="007B5DB0"/>
    <w:rsid w:val="007B786E"/>
    <w:rsid w:val="007B7AE3"/>
    <w:rsid w:val="007C1172"/>
    <w:rsid w:val="007C1898"/>
    <w:rsid w:val="007C309A"/>
    <w:rsid w:val="007C5B49"/>
    <w:rsid w:val="007C5C55"/>
    <w:rsid w:val="007C5F31"/>
    <w:rsid w:val="007C74E3"/>
    <w:rsid w:val="007C7C14"/>
    <w:rsid w:val="007D0364"/>
    <w:rsid w:val="007D1EBD"/>
    <w:rsid w:val="007D20BA"/>
    <w:rsid w:val="007D3B1D"/>
    <w:rsid w:val="007D7C33"/>
    <w:rsid w:val="007E081C"/>
    <w:rsid w:val="007E11C6"/>
    <w:rsid w:val="007E1A46"/>
    <w:rsid w:val="007E1F32"/>
    <w:rsid w:val="007E202F"/>
    <w:rsid w:val="007E222F"/>
    <w:rsid w:val="007E2BBC"/>
    <w:rsid w:val="007E2C60"/>
    <w:rsid w:val="007E3F52"/>
    <w:rsid w:val="007E5700"/>
    <w:rsid w:val="007F1327"/>
    <w:rsid w:val="007F2DB5"/>
    <w:rsid w:val="007F412A"/>
    <w:rsid w:val="008002E1"/>
    <w:rsid w:val="00801685"/>
    <w:rsid w:val="00802FF7"/>
    <w:rsid w:val="00804B01"/>
    <w:rsid w:val="0080570D"/>
    <w:rsid w:val="0080649C"/>
    <w:rsid w:val="00810404"/>
    <w:rsid w:val="008132F4"/>
    <w:rsid w:val="008137B7"/>
    <w:rsid w:val="0081383E"/>
    <w:rsid w:val="00814ED2"/>
    <w:rsid w:val="00815DAE"/>
    <w:rsid w:val="00816DCB"/>
    <w:rsid w:val="00816EE1"/>
    <w:rsid w:val="008203D7"/>
    <w:rsid w:val="00821C65"/>
    <w:rsid w:val="00824CCD"/>
    <w:rsid w:val="00827126"/>
    <w:rsid w:val="00827849"/>
    <w:rsid w:val="00827D90"/>
    <w:rsid w:val="00831AB4"/>
    <w:rsid w:val="008336DA"/>
    <w:rsid w:val="00833CBE"/>
    <w:rsid w:val="00833DE1"/>
    <w:rsid w:val="0084060F"/>
    <w:rsid w:val="0084146B"/>
    <w:rsid w:val="008414BA"/>
    <w:rsid w:val="00841CFC"/>
    <w:rsid w:val="00842E13"/>
    <w:rsid w:val="00843CB1"/>
    <w:rsid w:val="00844CE6"/>
    <w:rsid w:val="00845BE3"/>
    <w:rsid w:val="00851718"/>
    <w:rsid w:val="00851CF6"/>
    <w:rsid w:val="00852E90"/>
    <w:rsid w:val="00853BB5"/>
    <w:rsid w:val="008601D5"/>
    <w:rsid w:val="00861518"/>
    <w:rsid w:val="00861798"/>
    <w:rsid w:val="0087081E"/>
    <w:rsid w:val="008716FA"/>
    <w:rsid w:val="00871CFF"/>
    <w:rsid w:val="0087246C"/>
    <w:rsid w:val="0087343A"/>
    <w:rsid w:val="008746BD"/>
    <w:rsid w:val="0087473E"/>
    <w:rsid w:val="00875599"/>
    <w:rsid w:val="00876EA0"/>
    <w:rsid w:val="00880B64"/>
    <w:rsid w:val="00881899"/>
    <w:rsid w:val="00890C74"/>
    <w:rsid w:val="00891AA1"/>
    <w:rsid w:val="008929C2"/>
    <w:rsid w:val="008930D3"/>
    <w:rsid w:val="00895F70"/>
    <w:rsid w:val="008A132F"/>
    <w:rsid w:val="008A29D8"/>
    <w:rsid w:val="008A37EC"/>
    <w:rsid w:val="008A386D"/>
    <w:rsid w:val="008A3C42"/>
    <w:rsid w:val="008A44C2"/>
    <w:rsid w:val="008A4565"/>
    <w:rsid w:val="008B480F"/>
    <w:rsid w:val="008B5153"/>
    <w:rsid w:val="008C2477"/>
    <w:rsid w:val="008C71A6"/>
    <w:rsid w:val="008D0020"/>
    <w:rsid w:val="008D0B81"/>
    <w:rsid w:val="008D22FB"/>
    <w:rsid w:val="008D2307"/>
    <w:rsid w:val="008D2FEC"/>
    <w:rsid w:val="008D3CAD"/>
    <w:rsid w:val="008E2399"/>
    <w:rsid w:val="008E5189"/>
    <w:rsid w:val="008F2943"/>
    <w:rsid w:val="008F2A11"/>
    <w:rsid w:val="008F39AB"/>
    <w:rsid w:val="008F3D04"/>
    <w:rsid w:val="008F6DC5"/>
    <w:rsid w:val="008F7169"/>
    <w:rsid w:val="00900A5E"/>
    <w:rsid w:val="00901341"/>
    <w:rsid w:val="00901451"/>
    <w:rsid w:val="009035C2"/>
    <w:rsid w:val="00904095"/>
    <w:rsid w:val="00905995"/>
    <w:rsid w:val="00905D0A"/>
    <w:rsid w:val="00905E99"/>
    <w:rsid w:val="00910FF1"/>
    <w:rsid w:val="009111A4"/>
    <w:rsid w:val="0091255A"/>
    <w:rsid w:val="009128C7"/>
    <w:rsid w:val="00914FC0"/>
    <w:rsid w:val="0092105A"/>
    <w:rsid w:val="00921790"/>
    <w:rsid w:val="00923787"/>
    <w:rsid w:val="00923D7C"/>
    <w:rsid w:val="00926744"/>
    <w:rsid w:val="00930E94"/>
    <w:rsid w:val="00933108"/>
    <w:rsid w:val="00934253"/>
    <w:rsid w:val="00935920"/>
    <w:rsid w:val="00936592"/>
    <w:rsid w:val="00936DAA"/>
    <w:rsid w:val="00937363"/>
    <w:rsid w:val="009410E3"/>
    <w:rsid w:val="00942697"/>
    <w:rsid w:val="009427FD"/>
    <w:rsid w:val="00942AE3"/>
    <w:rsid w:val="0094316A"/>
    <w:rsid w:val="00943DBE"/>
    <w:rsid w:val="00947CD4"/>
    <w:rsid w:val="009547EB"/>
    <w:rsid w:val="00955F8C"/>
    <w:rsid w:val="00957741"/>
    <w:rsid w:val="00957FC3"/>
    <w:rsid w:val="00962768"/>
    <w:rsid w:val="00963DA7"/>
    <w:rsid w:val="00965A81"/>
    <w:rsid w:val="009715DF"/>
    <w:rsid w:val="00972753"/>
    <w:rsid w:val="00972B6C"/>
    <w:rsid w:val="00975592"/>
    <w:rsid w:val="00977028"/>
    <w:rsid w:val="00980919"/>
    <w:rsid w:val="0098587F"/>
    <w:rsid w:val="00986ADB"/>
    <w:rsid w:val="00986B98"/>
    <w:rsid w:val="00987D84"/>
    <w:rsid w:val="00991189"/>
    <w:rsid w:val="00991AF4"/>
    <w:rsid w:val="00994790"/>
    <w:rsid w:val="009951C7"/>
    <w:rsid w:val="00997027"/>
    <w:rsid w:val="009A0539"/>
    <w:rsid w:val="009A0E89"/>
    <w:rsid w:val="009A1011"/>
    <w:rsid w:val="009A2532"/>
    <w:rsid w:val="009A3C85"/>
    <w:rsid w:val="009A6B42"/>
    <w:rsid w:val="009A7516"/>
    <w:rsid w:val="009A7D2E"/>
    <w:rsid w:val="009B2908"/>
    <w:rsid w:val="009B5856"/>
    <w:rsid w:val="009C340F"/>
    <w:rsid w:val="009C4414"/>
    <w:rsid w:val="009C4545"/>
    <w:rsid w:val="009C45DD"/>
    <w:rsid w:val="009C460E"/>
    <w:rsid w:val="009C495A"/>
    <w:rsid w:val="009C76C7"/>
    <w:rsid w:val="009C7D34"/>
    <w:rsid w:val="009D042F"/>
    <w:rsid w:val="009D1FCA"/>
    <w:rsid w:val="009D49B1"/>
    <w:rsid w:val="009D7F28"/>
    <w:rsid w:val="009E0322"/>
    <w:rsid w:val="009E0B99"/>
    <w:rsid w:val="009E2CCA"/>
    <w:rsid w:val="009E2EFB"/>
    <w:rsid w:val="009E312E"/>
    <w:rsid w:val="009E45A6"/>
    <w:rsid w:val="009E61EE"/>
    <w:rsid w:val="009E6D65"/>
    <w:rsid w:val="009F0FE8"/>
    <w:rsid w:val="009F19B0"/>
    <w:rsid w:val="009F41DD"/>
    <w:rsid w:val="009F4ED3"/>
    <w:rsid w:val="009F697A"/>
    <w:rsid w:val="009F70C6"/>
    <w:rsid w:val="00A0196D"/>
    <w:rsid w:val="00A048AD"/>
    <w:rsid w:val="00A05D66"/>
    <w:rsid w:val="00A05E1F"/>
    <w:rsid w:val="00A10097"/>
    <w:rsid w:val="00A117AF"/>
    <w:rsid w:val="00A13F7D"/>
    <w:rsid w:val="00A14BDE"/>
    <w:rsid w:val="00A14DA7"/>
    <w:rsid w:val="00A156EE"/>
    <w:rsid w:val="00A15707"/>
    <w:rsid w:val="00A17CD0"/>
    <w:rsid w:val="00A253E2"/>
    <w:rsid w:val="00A25BE7"/>
    <w:rsid w:val="00A27F79"/>
    <w:rsid w:val="00A30774"/>
    <w:rsid w:val="00A313A8"/>
    <w:rsid w:val="00A3609A"/>
    <w:rsid w:val="00A368AA"/>
    <w:rsid w:val="00A43156"/>
    <w:rsid w:val="00A44842"/>
    <w:rsid w:val="00A46922"/>
    <w:rsid w:val="00A47F4F"/>
    <w:rsid w:val="00A500B9"/>
    <w:rsid w:val="00A52ACF"/>
    <w:rsid w:val="00A52CB2"/>
    <w:rsid w:val="00A52E55"/>
    <w:rsid w:val="00A530F6"/>
    <w:rsid w:val="00A539A9"/>
    <w:rsid w:val="00A54678"/>
    <w:rsid w:val="00A6031F"/>
    <w:rsid w:val="00A6182E"/>
    <w:rsid w:val="00A63359"/>
    <w:rsid w:val="00A67B43"/>
    <w:rsid w:val="00A7012C"/>
    <w:rsid w:val="00A71607"/>
    <w:rsid w:val="00A745DB"/>
    <w:rsid w:val="00A76244"/>
    <w:rsid w:val="00A775B6"/>
    <w:rsid w:val="00A77D23"/>
    <w:rsid w:val="00A77FE5"/>
    <w:rsid w:val="00A81940"/>
    <w:rsid w:val="00A821D0"/>
    <w:rsid w:val="00A943E4"/>
    <w:rsid w:val="00A945A9"/>
    <w:rsid w:val="00A97CBA"/>
    <w:rsid w:val="00AA0AF0"/>
    <w:rsid w:val="00AA234B"/>
    <w:rsid w:val="00AA3FAC"/>
    <w:rsid w:val="00AA43E9"/>
    <w:rsid w:val="00AA71A6"/>
    <w:rsid w:val="00AB35A6"/>
    <w:rsid w:val="00AB37DB"/>
    <w:rsid w:val="00AB5463"/>
    <w:rsid w:val="00AB5E6F"/>
    <w:rsid w:val="00AB5FA2"/>
    <w:rsid w:val="00AB6831"/>
    <w:rsid w:val="00AC184D"/>
    <w:rsid w:val="00AC29CD"/>
    <w:rsid w:val="00AC47D6"/>
    <w:rsid w:val="00AD1AE9"/>
    <w:rsid w:val="00AD6663"/>
    <w:rsid w:val="00AD7A5D"/>
    <w:rsid w:val="00AE02E7"/>
    <w:rsid w:val="00AE13CA"/>
    <w:rsid w:val="00AE2011"/>
    <w:rsid w:val="00AE3B50"/>
    <w:rsid w:val="00AE4AC8"/>
    <w:rsid w:val="00AE5660"/>
    <w:rsid w:val="00AE58D8"/>
    <w:rsid w:val="00AE6172"/>
    <w:rsid w:val="00AE7444"/>
    <w:rsid w:val="00AF6315"/>
    <w:rsid w:val="00B01D88"/>
    <w:rsid w:val="00B01DA2"/>
    <w:rsid w:val="00B07681"/>
    <w:rsid w:val="00B10D44"/>
    <w:rsid w:val="00B10FC2"/>
    <w:rsid w:val="00B12A84"/>
    <w:rsid w:val="00B12CF1"/>
    <w:rsid w:val="00B13111"/>
    <w:rsid w:val="00B1529B"/>
    <w:rsid w:val="00B16428"/>
    <w:rsid w:val="00B168EB"/>
    <w:rsid w:val="00B17035"/>
    <w:rsid w:val="00B178A9"/>
    <w:rsid w:val="00B22B44"/>
    <w:rsid w:val="00B233B3"/>
    <w:rsid w:val="00B25C7A"/>
    <w:rsid w:val="00B26493"/>
    <w:rsid w:val="00B26669"/>
    <w:rsid w:val="00B30C22"/>
    <w:rsid w:val="00B32CF9"/>
    <w:rsid w:val="00B33640"/>
    <w:rsid w:val="00B33FCD"/>
    <w:rsid w:val="00B3419E"/>
    <w:rsid w:val="00B34407"/>
    <w:rsid w:val="00B349FA"/>
    <w:rsid w:val="00B42E28"/>
    <w:rsid w:val="00B42E56"/>
    <w:rsid w:val="00B43409"/>
    <w:rsid w:val="00B44F26"/>
    <w:rsid w:val="00B45913"/>
    <w:rsid w:val="00B46369"/>
    <w:rsid w:val="00B50FF0"/>
    <w:rsid w:val="00B5250A"/>
    <w:rsid w:val="00B53E5B"/>
    <w:rsid w:val="00B54789"/>
    <w:rsid w:val="00B5539F"/>
    <w:rsid w:val="00B5671E"/>
    <w:rsid w:val="00B62276"/>
    <w:rsid w:val="00B630B4"/>
    <w:rsid w:val="00B63D5E"/>
    <w:rsid w:val="00B66177"/>
    <w:rsid w:val="00B678B2"/>
    <w:rsid w:val="00B67CC4"/>
    <w:rsid w:val="00B723EB"/>
    <w:rsid w:val="00B72D62"/>
    <w:rsid w:val="00B73591"/>
    <w:rsid w:val="00B75D4A"/>
    <w:rsid w:val="00B80530"/>
    <w:rsid w:val="00B8053F"/>
    <w:rsid w:val="00B807EA"/>
    <w:rsid w:val="00B81358"/>
    <w:rsid w:val="00B824B9"/>
    <w:rsid w:val="00B8538C"/>
    <w:rsid w:val="00B905DF"/>
    <w:rsid w:val="00B90B86"/>
    <w:rsid w:val="00B92051"/>
    <w:rsid w:val="00B9228C"/>
    <w:rsid w:val="00B9342A"/>
    <w:rsid w:val="00B97527"/>
    <w:rsid w:val="00BA264A"/>
    <w:rsid w:val="00BA4BF2"/>
    <w:rsid w:val="00BA538E"/>
    <w:rsid w:val="00BA68E6"/>
    <w:rsid w:val="00BA7113"/>
    <w:rsid w:val="00BB51BE"/>
    <w:rsid w:val="00BB51DA"/>
    <w:rsid w:val="00BB65F9"/>
    <w:rsid w:val="00BC0132"/>
    <w:rsid w:val="00BC2BE4"/>
    <w:rsid w:val="00BC35D7"/>
    <w:rsid w:val="00BC3A64"/>
    <w:rsid w:val="00BC4EEE"/>
    <w:rsid w:val="00BC74EB"/>
    <w:rsid w:val="00BC7838"/>
    <w:rsid w:val="00BD0FE0"/>
    <w:rsid w:val="00BD258A"/>
    <w:rsid w:val="00BD2C7F"/>
    <w:rsid w:val="00BD4280"/>
    <w:rsid w:val="00BD4E2E"/>
    <w:rsid w:val="00BD5672"/>
    <w:rsid w:val="00BD70B0"/>
    <w:rsid w:val="00BE110A"/>
    <w:rsid w:val="00BE1891"/>
    <w:rsid w:val="00BE44D7"/>
    <w:rsid w:val="00BE476F"/>
    <w:rsid w:val="00BF2787"/>
    <w:rsid w:val="00BF3F9A"/>
    <w:rsid w:val="00BF4B90"/>
    <w:rsid w:val="00BF61E0"/>
    <w:rsid w:val="00BF6294"/>
    <w:rsid w:val="00C052BB"/>
    <w:rsid w:val="00C06D53"/>
    <w:rsid w:val="00C13E02"/>
    <w:rsid w:val="00C22B9A"/>
    <w:rsid w:val="00C22FFA"/>
    <w:rsid w:val="00C23116"/>
    <w:rsid w:val="00C24E5D"/>
    <w:rsid w:val="00C26ED3"/>
    <w:rsid w:val="00C30FD9"/>
    <w:rsid w:val="00C32651"/>
    <w:rsid w:val="00C32C2F"/>
    <w:rsid w:val="00C3501E"/>
    <w:rsid w:val="00C355F7"/>
    <w:rsid w:val="00C35D34"/>
    <w:rsid w:val="00C3603C"/>
    <w:rsid w:val="00C36D81"/>
    <w:rsid w:val="00C42DF9"/>
    <w:rsid w:val="00C436DD"/>
    <w:rsid w:val="00C44BA1"/>
    <w:rsid w:val="00C512E5"/>
    <w:rsid w:val="00C5294E"/>
    <w:rsid w:val="00C55520"/>
    <w:rsid w:val="00C56883"/>
    <w:rsid w:val="00C57040"/>
    <w:rsid w:val="00C5759C"/>
    <w:rsid w:val="00C577D3"/>
    <w:rsid w:val="00C62CC0"/>
    <w:rsid w:val="00C6346D"/>
    <w:rsid w:val="00C63D62"/>
    <w:rsid w:val="00C64179"/>
    <w:rsid w:val="00C64AE7"/>
    <w:rsid w:val="00C665FA"/>
    <w:rsid w:val="00C67757"/>
    <w:rsid w:val="00C679D6"/>
    <w:rsid w:val="00C703CD"/>
    <w:rsid w:val="00C7112C"/>
    <w:rsid w:val="00C720F7"/>
    <w:rsid w:val="00C72DCA"/>
    <w:rsid w:val="00C72F1C"/>
    <w:rsid w:val="00C81CA7"/>
    <w:rsid w:val="00C82911"/>
    <w:rsid w:val="00C866C9"/>
    <w:rsid w:val="00C90323"/>
    <w:rsid w:val="00C90A50"/>
    <w:rsid w:val="00C949BB"/>
    <w:rsid w:val="00C94E6F"/>
    <w:rsid w:val="00C9587B"/>
    <w:rsid w:val="00C964E5"/>
    <w:rsid w:val="00C97B17"/>
    <w:rsid w:val="00CA0772"/>
    <w:rsid w:val="00CA0929"/>
    <w:rsid w:val="00CA0FA0"/>
    <w:rsid w:val="00CA159B"/>
    <w:rsid w:val="00CA60B3"/>
    <w:rsid w:val="00CA72C3"/>
    <w:rsid w:val="00CB1548"/>
    <w:rsid w:val="00CB56B9"/>
    <w:rsid w:val="00CB6B19"/>
    <w:rsid w:val="00CC0FDF"/>
    <w:rsid w:val="00CC12C4"/>
    <w:rsid w:val="00CC3787"/>
    <w:rsid w:val="00CC4137"/>
    <w:rsid w:val="00CC5304"/>
    <w:rsid w:val="00CC65A7"/>
    <w:rsid w:val="00CD009D"/>
    <w:rsid w:val="00CD0A25"/>
    <w:rsid w:val="00CD114A"/>
    <w:rsid w:val="00CD1642"/>
    <w:rsid w:val="00CD2941"/>
    <w:rsid w:val="00CD2C27"/>
    <w:rsid w:val="00CD4D3E"/>
    <w:rsid w:val="00CD6A0C"/>
    <w:rsid w:val="00CE07CF"/>
    <w:rsid w:val="00CE1D5C"/>
    <w:rsid w:val="00CE26D1"/>
    <w:rsid w:val="00CF45F4"/>
    <w:rsid w:val="00CF52CA"/>
    <w:rsid w:val="00CF62BD"/>
    <w:rsid w:val="00CF7301"/>
    <w:rsid w:val="00CF756F"/>
    <w:rsid w:val="00D01C5A"/>
    <w:rsid w:val="00D0261E"/>
    <w:rsid w:val="00D04001"/>
    <w:rsid w:val="00D102CE"/>
    <w:rsid w:val="00D10F7B"/>
    <w:rsid w:val="00D1166F"/>
    <w:rsid w:val="00D1254B"/>
    <w:rsid w:val="00D131C7"/>
    <w:rsid w:val="00D13ECE"/>
    <w:rsid w:val="00D15395"/>
    <w:rsid w:val="00D17675"/>
    <w:rsid w:val="00D23652"/>
    <w:rsid w:val="00D2423E"/>
    <w:rsid w:val="00D24425"/>
    <w:rsid w:val="00D24821"/>
    <w:rsid w:val="00D27040"/>
    <w:rsid w:val="00D30735"/>
    <w:rsid w:val="00D3148F"/>
    <w:rsid w:val="00D327D2"/>
    <w:rsid w:val="00D33106"/>
    <w:rsid w:val="00D35296"/>
    <w:rsid w:val="00D36EEC"/>
    <w:rsid w:val="00D379FC"/>
    <w:rsid w:val="00D40088"/>
    <w:rsid w:val="00D41605"/>
    <w:rsid w:val="00D4704A"/>
    <w:rsid w:val="00D5187B"/>
    <w:rsid w:val="00D52260"/>
    <w:rsid w:val="00D56E7C"/>
    <w:rsid w:val="00D60800"/>
    <w:rsid w:val="00D63212"/>
    <w:rsid w:val="00D63CCD"/>
    <w:rsid w:val="00D6577B"/>
    <w:rsid w:val="00D6621A"/>
    <w:rsid w:val="00D7062F"/>
    <w:rsid w:val="00D72615"/>
    <w:rsid w:val="00D72EFE"/>
    <w:rsid w:val="00D74299"/>
    <w:rsid w:val="00D752A0"/>
    <w:rsid w:val="00D75915"/>
    <w:rsid w:val="00D80A01"/>
    <w:rsid w:val="00D8104C"/>
    <w:rsid w:val="00D8195A"/>
    <w:rsid w:val="00D82750"/>
    <w:rsid w:val="00D84102"/>
    <w:rsid w:val="00D8583B"/>
    <w:rsid w:val="00D85B3D"/>
    <w:rsid w:val="00D86258"/>
    <w:rsid w:val="00D87269"/>
    <w:rsid w:val="00D907F2"/>
    <w:rsid w:val="00D93360"/>
    <w:rsid w:val="00D93873"/>
    <w:rsid w:val="00D94A6B"/>
    <w:rsid w:val="00D94CB8"/>
    <w:rsid w:val="00DA21CF"/>
    <w:rsid w:val="00DA33E6"/>
    <w:rsid w:val="00DA3FAD"/>
    <w:rsid w:val="00DA43AD"/>
    <w:rsid w:val="00DA59E2"/>
    <w:rsid w:val="00DA73CE"/>
    <w:rsid w:val="00DB10BF"/>
    <w:rsid w:val="00DB199C"/>
    <w:rsid w:val="00DB1B2F"/>
    <w:rsid w:val="00DB383F"/>
    <w:rsid w:val="00DB3EE4"/>
    <w:rsid w:val="00DC314F"/>
    <w:rsid w:val="00DC321F"/>
    <w:rsid w:val="00DC3C30"/>
    <w:rsid w:val="00DC59BC"/>
    <w:rsid w:val="00DC6733"/>
    <w:rsid w:val="00DC75E3"/>
    <w:rsid w:val="00DD5174"/>
    <w:rsid w:val="00DE06C6"/>
    <w:rsid w:val="00DE093A"/>
    <w:rsid w:val="00DE1FF7"/>
    <w:rsid w:val="00DE2438"/>
    <w:rsid w:val="00DE31E0"/>
    <w:rsid w:val="00DE593A"/>
    <w:rsid w:val="00DE649F"/>
    <w:rsid w:val="00DE6840"/>
    <w:rsid w:val="00DF10DA"/>
    <w:rsid w:val="00DF12F9"/>
    <w:rsid w:val="00DF1952"/>
    <w:rsid w:val="00DF2669"/>
    <w:rsid w:val="00DF2938"/>
    <w:rsid w:val="00DF2986"/>
    <w:rsid w:val="00DF46B1"/>
    <w:rsid w:val="00DF490D"/>
    <w:rsid w:val="00DF4FC2"/>
    <w:rsid w:val="00DF589D"/>
    <w:rsid w:val="00DF6EC2"/>
    <w:rsid w:val="00DF76E4"/>
    <w:rsid w:val="00E022B6"/>
    <w:rsid w:val="00E072B6"/>
    <w:rsid w:val="00E106EE"/>
    <w:rsid w:val="00E111BE"/>
    <w:rsid w:val="00E15F62"/>
    <w:rsid w:val="00E16D9A"/>
    <w:rsid w:val="00E16FD5"/>
    <w:rsid w:val="00E23C42"/>
    <w:rsid w:val="00E24E99"/>
    <w:rsid w:val="00E271B4"/>
    <w:rsid w:val="00E3117C"/>
    <w:rsid w:val="00E3246D"/>
    <w:rsid w:val="00E3267E"/>
    <w:rsid w:val="00E3522B"/>
    <w:rsid w:val="00E356C6"/>
    <w:rsid w:val="00E3615B"/>
    <w:rsid w:val="00E40185"/>
    <w:rsid w:val="00E41E89"/>
    <w:rsid w:val="00E448D7"/>
    <w:rsid w:val="00E45F07"/>
    <w:rsid w:val="00E516CF"/>
    <w:rsid w:val="00E54033"/>
    <w:rsid w:val="00E55A01"/>
    <w:rsid w:val="00E56AB0"/>
    <w:rsid w:val="00E57EB5"/>
    <w:rsid w:val="00E61D3D"/>
    <w:rsid w:val="00E63834"/>
    <w:rsid w:val="00E63ACC"/>
    <w:rsid w:val="00E65D3C"/>
    <w:rsid w:val="00E6664E"/>
    <w:rsid w:val="00E66DEA"/>
    <w:rsid w:val="00E6791D"/>
    <w:rsid w:val="00E70330"/>
    <w:rsid w:val="00E7078D"/>
    <w:rsid w:val="00E74DD2"/>
    <w:rsid w:val="00E7528C"/>
    <w:rsid w:val="00E75DCC"/>
    <w:rsid w:val="00E76160"/>
    <w:rsid w:val="00E83797"/>
    <w:rsid w:val="00E83ED9"/>
    <w:rsid w:val="00E86DBD"/>
    <w:rsid w:val="00E901FD"/>
    <w:rsid w:val="00E936C3"/>
    <w:rsid w:val="00E95891"/>
    <w:rsid w:val="00EA5330"/>
    <w:rsid w:val="00EA5C77"/>
    <w:rsid w:val="00EA692C"/>
    <w:rsid w:val="00EB2B66"/>
    <w:rsid w:val="00EB3539"/>
    <w:rsid w:val="00EB4503"/>
    <w:rsid w:val="00EB5E91"/>
    <w:rsid w:val="00EC1806"/>
    <w:rsid w:val="00EC2917"/>
    <w:rsid w:val="00EC4A56"/>
    <w:rsid w:val="00EC4F1E"/>
    <w:rsid w:val="00EC5A31"/>
    <w:rsid w:val="00EC6CC7"/>
    <w:rsid w:val="00EC7A50"/>
    <w:rsid w:val="00ED1243"/>
    <w:rsid w:val="00ED44D8"/>
    <w:rsid w:val="00ED4CCE"/>
    <w:rsid w:val="00ED5F1B"/>
    <w:rsid w:val="00ED6B19"/>
    <w:rsid w:val="00ED7AA5"/>
    <w:rsid w:val="00EE0E33"/>
    <w:rsid w:val="00EE3DC3"/>
    <w:rsid w:val="00EE4C74"/>
    <w:rsid w:val="00EE5BB2"/>
    <w:rsid w:val="00EF0700"/>
    <w:rsid w:val="00EF0F60"/>
    <w:rsid w:val="00EF153B"/>
    <w:rsid w:val="00EF1561"/>
    <w:rsid w:val="00EF28B4"/>
    <w:rsid w:val="00EF2D16"/>
    <w:rsid w:val="00EF4853"/>
    <w:rsid w:val="00EF5E01"/>
    <w:rsid w:val="00EF7F78"/>
    <w:rsid w:val="00EF7FDB"/>
    <w:rsid w:val="00F00754"/>
    <w:rsid w:val="00F0109F"/>
    <w:rsid w:val="00F0239B"/>
    <w:rsid w:val="00F03C75"/>
    <w:rsid w:val="00F0758D"/>
    <w:rsid w:val="00F10AD3"/>
    <w:rsid w:val="00F10F73"/>
    <w:rsid w:val="00F1241B"/>
    <w:rsid w:val="00F13E6D"/>
    <w:rsid w:val="00F20368"/>
    <w:rsid w:val="00F20F94"/>
    <w:rsid w:val="00F21A14"/>
    <w:rsid w:val="00F2201F"/>
    <w:rsid w:val="00F2388A"/>
    <w:rsid w:val="00F2474C"/>
    <w:rsid w:val="00F267A8"/>
    <w:rsid w:val="00F27E36"/>
    <w:rsid w:val="00F303D8"/>
    <w:rsid w:val="00F30483"/>
    <w:rsid w:val="00F30DE4"/>
    <w:rsid w:val="00F31CDE"/>
    <w:rsid w:val="00F32580"/>
    <w:rsid w:val="00F33FB4"/>
    <w:rsid w:val="00F35063"/>
    <w:rsid w:val="00F35B71"/>
    <w:rsid w:val="00F361C3"/>
    <w:rsid w:val="00F44DAB"/>
    <w:rsid w:val="00F51C78"/>
    <w:rsid w:val="00F5302D"/>
    <w:rsid w:val="00F53597"/>
    <w:rsid w:val="00F54EBD"/>
    <w:rsid w:val="00F5580D"/>
    <w:rsid w:val="00F57296"/>
    <w:rsid w:val="00F57552"/>
    <w:rsid w:val="00F57C55"/>
    <w:rsid w:val="00F57C73"/>
    <w:rsid w:val="00F61C39"/>
    <w:rsid w:val="00F61EDF"/>
    <w:rsid w:val="00F64152"/>
    <w:rsid w:val="00F658D0"/>
    <w:rsid w:val="00F66220"/>
    <w:rsid w:val="00F67324"/>
    <w:rsid w:val="00F6780F"/>
    <w:rsid w:val="00F74180"/>
    <w:rsid w:val="00F74EEE"/>
    <w:rsid w:val="00F751FB"/>
    <w:rsid w:val="00F77255"/>
    <w:rsid w:val="00F77F65"/>
    <w:rsid w:val="00F81911"/>
    <w:rsid w:val="00F81FA7"/>
    <w:rsid w:val="00F8238E"/>
    <w:rsid w:val="00F864A9"/>
    <w:rsid w:val="00F8652F"/>
    <w:rsid w:val="00F90207"/>
    <w:rsid w:val="00F968F9"/>
    <w:rsid w:val="00FA4A80"/>
    <w:rsid w:val="00FA4FC4"/>
    <w:rsid w:val="00FA529B"/>
    <w:rsid w:val="00FA535C"/>
    <w:rsid w:val="00FA5F2B"/>
    <w:rsid w:val="00FB128D"/>
    <w:rsid w:val="00FB1FB3"/>
    <w:rsid w:val="00FB2854"/>
    <w:rsid w:val="00FB31BD"/>
    <w:rsid w:val="00FB55DB"/>
    <w:rsid w:val="00FB7199"/>
    <w:rsid w:val="00FC19A5"/>
    <w:rsid w:val="00FC2287"/>
    <w:rsid w:val="00FC44E3"/>
    <w:rsid w:val="00FD039B"/>
    <w:rsid w:val="00FD14DC"/>
    <w:rsid w:val="00FD2D3A"/>
    <w:rsid w:val="00FD5FC5"/>
    <w:rsid w:val="00FE1198"/>
    <w:rsid w:val="00FE2C5A"/>
    <w:rsid w:val="00FE6896"/>
    <w:rsid w:val="00FE76E3"/>
    <w:rsid w:val="00FE7CE2"/>
    <w:rsid w:val="00FF046C"/>
    <w:rsid w:val="00FF11D6"/>
    <w:rsid w:val="00FF1C6C"/>
    <w:rsid w:val="00FF3CD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4E75E1"/>
  <w15:docId w15:val="{19C3AD29-34BA-4320-A0C4-A1DB890C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2" w:qFormat="1"/>
    <w:lsdException w:name="heading 6" w:uiPriority="99" w:qFormat="1"/>
    <w:lsdException w:name="heading 7" w:semiHidden="1" w:unhideWhenUsed="1"/>
    <w:lsdException w:name="heading 8" w:semiHidden="1" w:unhideWhenUsed="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6"/>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Main text"/>
    <w:qFormat/>
    <w:rsid w:val="00F51C78"/>
    <w:pPr>
      <w:spacing w:after="60"/>
      <w:jc w:val="both"/>
    </w:pPr>
    <w:rPr>
      <w:rFonts w:ascii="Arial" w:hAnsi="Arial"/>
      <w:sz w:val="16"/>
      <w:szCs w:val="24"/>
      <w:lang w:val="en-GB"/>
    </w:rPr>
  </w:style>
  <w:style w:type="paragraph" w:styleId="berschrift1">
    <w:name w:val="heading 1"/>
    <w:aliases w:val="Main title"/>
    <w:basedOn w:val="Standard"/>
    <w:next w:val="Standard"/>
    <w:link w:val="berschrift1Zchn"/>
    <w:uiPriority w:val="9"/>
    <w:qFormat/>
    <w:rsid w:val="002A1216"/>
    <w:pPr>
      <w:keepNext/>
      <w:keepLines/>
      <w:spacing w:before="120"/>
      <w:outlineLvl w:val="0"/>
    </w:pPr>
    <w:rPr>
      <w:b/>
      <w:bCs/>
      <w:caps/>
      <w:szCs w:val="32"/>
    </w:rPr>
  </w:style>
  <w:style w:type="paragraph" w:styleId="berschrift2">
    <w:name w:val="heading 2"/>
    <w:basedOn w:val="Standard"/>
    <w:next w:val="Standard"/>
    <w:link w:val="berschrift2Zchn"/>
    <w:unhideWhenUsed/>
    <w:qFormat/>
    <w:rsid w:val="00A63359"/>
    <w:pPr>
      <w:keepNext/>
      <w:keepLines/>
      <w:spacing w:after="0"/>
      <w:outlineLvl w:val="1"/>
    </w:pPr>
    <w:rPr>
      <w:bCs/>
      <w:szCs w:val="26"/>
    </w:rPr>
  </w:style>
  <w:style w:type="paragraph" w:styleId="berschrift3">
    <w:name w:val="heading 3"/>
    <w:aliases w:val="Sub heading"/>
    <w:basedOn w:val="Standard"/>
    <w:next w:val="Standard"/>
    <w:link w:val="berschrift3Zchn"/>
    <w:uiPriority w:val="9"/>
    <w:unhideWhenUsed/>
    <w:qFormat/>
    <w:rsid w:val="00037F43"/>
    <w:pPr>
      <w:keepNext/>
      <w:keepLines/>
      <w:spacing w:before="200"/>
      <w:outlineLvl w:val="2"/>
    </w:pPr>
    <w:rPr>
      <w:b/>
      <w:bCs/>
    </w:rPr>
  </w:style>
  <w:style w:type="paragraph" w:styleId="berschrift5">
    <w:name w:val="heading 5"/>
    <w:basedOn w:val="Standard"/>
    <w:next w:val="Standard"/>
    <w:link w:val="berschrift5Zchn"/>
    <w:rsid w:val="00E3267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qFormat/>
    <w:rsid w:val="004C611F"/>
    <w:pPr>
      <w:keepNext/>
      <w:outlineLvl w:val="5"/>
    </w:pPr>
    <w:rPr>
      <w:rFonts w:cs="Arial"/>
      <w:i/>
      <w:iCs/>
      <w:sz w:val="18"/>
    </w:rPr>
  </w:style>
  <w:style w:type="paragraph" w:styleId="berschrift9">
    <w:name w:val="heading 9"/>
    <w:basedOn w:val="Standard"/>
    <w:next w:val="Standard"/>
    <w:link w:val="berschrift9Zchn"/>
    <w:uiPriority w:val="99"/>
    <w:qFormat/>
    <w:rsid w:val="004C611F"/>
    <w:pPr>
      <w:keepNext/>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13546"/>
    <w:rPr>
      <w:rFonts w:ascii="Lucida Grande" w:hAnsi="Lucida Grande"/>
      <w:szCs w:val="18"/>
    </w:rPr>
  </w:style>
  <w:style w:type="paragraph" w:styleId="Kopfzeile">
    <w:name w:val="header"/>
    <w:basedOn w:val="Standard"/>
    <w:link w:val="KopfzeileZchn"/>
    <w:uiPriority w:val="99"/>
    <w:unhideWhenUsed/>
    <w:rsid w:val="00D63CCD"/>
    <w:pPr>
      <w:tabs>
        <w:tab w:val="center" w:pos="4153"/>
        <w:tab w:val="right" w:pos="8306"/>
      </w:tabs>
    </w:pPr>
  </w:style>
  <w:style w:type="character" w:customStyle="1" w:styleId="KopfzeileZchn">
    <w:name w:val="Kopfzeile Zchn"/>
    <w:basedOn w:val="Absatz-Standardschriftart"/>
    <w:link w:val="Kopfzeile"/>
    <w:uiPriority w:val="99"/>
    <w:rsid w:val="00D63CCD"/>
    <w:rPr>
      <w:sz w:val="24"/>
      <w:szCs w:val="24"/>
    </w:rPr>
  </w:style>
  <w:style w:type="paragraph" w:styleId="Fuzeile">
    <w:name w:val="footer"/>
    <w:basedOn w:val="Standard"/>
    <w:link w:val="FuzeileZchn"/>
    <w:uiPriority w:val="99"/>
    <w:unhideWhenUsed/>
    <w:rsid w:val="00D63CCD"/>
    <w:pPr>
      <w:tabs>
        <w:tab w:val="center" w:pos="4153"/>
        <w:tab w:val="right" w:pos="8306"/>
      </w:tabs>
    </w:pPr>
  </w:style>
  <w:style w:type="character" w:customStyle="1" w:styleId="FuzeileZchn">
    <w:name w:val="Fußzeile Zchn"/>
    <w:basedOn w:val="Absatz-Standardschriftart"/>
    <w:link w:val="Fuzeile"/>
    <w:uiPriority w:val="99"/>
    <w:rsid w:val="00D63CCD"/>
    <w:rPr>
      <w:sz w:val="24"/>
      <w:szCs w:val="24"/>
    </w:rPr>
  </w:style>
  <w:style w:type="character" w:customStyle="1" w:styleId="berschrift1Zchn">
    <w:name w:val="Überschrift 1 Zchn"/>
    <w:aliases w:val="Main title Zchn"/>
    <w:basedOn w:val="Absatz-Standardschriftart"/>
    <w:link w:val="berschrift1"/>
    <w:uiPriority w:val="9"/>
    <w:rsid w:val="002A1216"/>
    <w:rPr>
      <w:rFonts w:ascii="Arial" w:hAnsi="Arial"/>
      <w:b/>
      <w:bCs/>
      <w:caps/>
      <w:sz w:val="16"/>
      <w:szCs w:val="32"/>
      <w:lang w:val="en-GB"/>
    </w:rPr>
  </w:style>
  <w:style w:type="character" w:customStyle="1" w:styleId="berschrift2Zchn">
    <w:name w:val="Überschrift 2 Zchn"/>
    <w:basedOn w:val="Absatz-Standardschriftart"/>
    <w:link w:val="berschrift2"/>
    <w:rsid w:val="00A63359"/>
    <w:rPr>
      <w:rFonts w:ascii="Arial" w:hAnsi="Arial"/>
      <w:bCs/>
      <w:sz w:val="16"/>
      <w:szCs w:val="26"/>
      <w:lang w:val="en-GB"/>
    </w:rPr>
  </w:style>
  <w:style w:type="character" w:customStyle="1" w:styleId="berschrift3Zchn">
    <w:name w:val="Überschrift 3 Zchn"/>
    <w:aliases w:val="Sub heading Zchn"/>
    <w:basedOn w:val="Absatz-Standardschriftart"/>
    <w:link w:val="berschrift3"/>
    <w:uiPriority w:val="9"/>
    <w:rsid w:val="00037F43"/>
    <w:rPr>
      <w:rFonts w:ascii="Arial" w:eastAsia="Times New Roman" w:hAnsi="Arial" w:cs="Times New Roman"/>
      <w:b/>
      <w:bCs/>
      <w:sz w:val="17"/>
    </w:rPr>
  </w:style>
  <w:style w:type="paragraph" w:customStyle="1" w:styleId="SmteksterArial">
    <w:name w:val="SmŒtekster Arial"/>
    <w:basedOn w:val="Standard"/>
    <w:uiPriority w:val="99"/>
    <w:rsid w:val="00B97527"/>
    <w:pPr>
      <w:widowControl w:val="0"/>
      <w:autoSpaceDE w:val="0"/>
      <w:autoSpaceDN w:val="0"/>
      <w:adjustRightInd w:val="0"/>
      <w:spacing w:line="170" w:lineRule="atLeast"/>
      <w:textAlignment w:val="center"/>
    </w:pPr>
    <w:rPr>
      <w:rFonts w:ascii="ArialMT" w:hAnsi="ArialMT" w:cs="ArialMT"/>
      <w:color w:val="000000"/>
      <w:sz w:val="13"/>
      <w:szCs w:val="13"/>
    </w:rPr>
  </w:style>
  <w:style w:type="character" w:customStyle="1" w:styleId="berschrift6Zchn">
    <w:name w:val="Überschrift 6 Zchn"/>
    <w:basedOn w:val="Absatz-Standardschriftart"/>
    <w:link w:val="berschrift6"/>
    <w:uiPriority w:val="99"/>
    <w:rsid w:val="004C611F"/>
    <w:rPr>
      <w:rFonts w:ascii="Arial" w:hAnsi="Arial" w:cs="Arial"/>
      <w:i/>
      <w:iCs/>
      <w:sz w:val="18"/>
      <w:szCs w:val="24"/>
      <w:lang w:val="en-GB"/>
    </w:rPr>
  </w:style>
  <w:style w:type="character" w:customStyle="1" w:styleId="berschrift9Zchn">
    <w:name w:val="Überschrift 9 Zchn"/>
    <w:basedOn w:val="Absatz-Standardschriftart"/>
    <w:link w:val="berschrift9"/>
    <w:uiPriority w:val="99"/>
    <w:rsid w:val="004C611F"/>
    <w:rPr>
      <w:i/>
      <w:iCs/>
      <w:sz w:val="24"/>
      <w:szCs w:val="24"/>
      <w:lang w:val="en-GB"/>
    </w:rPr>
  </w:style>
  <w:style w:type="paragraph" w:styleId="Textkrper-Einzug2">
    <w:name w:val="Body Text Indent 2"/>
    <w:basedOn w:val="Standard"/>
    <w:link w:val="Textkrper-Einzug2Zchn"/>
    <w:uiPriority w:val="99"/>
    <w:rsid w:val="004C611F"/>
    <w:pPr>
      <w:ind w:left="540" w:hanging="540"/>
    </w:pPr>
    <w:rPr>
      <w:rFonts w:cs="Arial"/>
      <w:sz w:val="18"/>
    </w:rPr>
  </w:style>
  <w:style w:type="character" w:customStyle="1" w:styleId="Textkrper-Einzug2Zchn">
    <w:name w:val="Textkörper-Einzug 2 Zchn"/>
    <w:basedOn w:val="Absatz-Standardschriftart"/>
    <w:link w:val="Textkrper-Einzug2"/>
    <w:uiPriority w:val="99"/>
    <w:rsid w:val="004C611F"/>
    <w:rPr>
      <w:rFonts w:ascii="Arial" w:hAnsi="Arial" w:cs="Arial"/>
      <w:sz w:val="18"/>
      <w:szCs w:val="24"/>
      <w:lang w:val="en-GB"/>
    </w:rPr>
  </w:style>
  <w:style w:type="paragraph" w:styleId="Textkrper-Zeileneinzug">
    <w:name w:val="Body Text Indent"/>
    <w:basedOn w:val="Standard"/>
    <w:link w:val="Textkrper-ZeileneinzugZchn"/>
    <w:uiPriority w:val="99"/>
    <w:rsid w:val="004C611F"/>
    <w:pPr>
      <w:ind w:left="360" w:hanging="360"/>
    </w:pPr>
    <w:rPr>
      <w:sz w:val="18"/>
      <w:lang w:val="en-US" w:bidi="ar-BH"/>
    </w:rPr>
  </w:style>
  <w:style w:type="character" w:customStyle="1" w:styleId="Textkrper-ZeileneinzugZchn">
    <w:name w:val="Textkörper-Zeileneinzug Zchn"/>
    <w:basedOn w:val="Absatz-Standardschriftart"/>
    <w:link w:val="Textkrper-Zeileneinzug"/>
    <w:uiPriority w:val="99"/>
    <w:rsid w:val="004C611F"/>
    <w:rPr>
      <w:sz w:val="18"/>
      <w:szCs w:val="24"/>
      <w:lang w:val="en-US" w:bidi="ar-BH"/>
    </w:rPr>
  </w:style>
  <w:style w:type="paragraph" w:styleId="Listenabsatz">
    <w:name w:val="List Paragraph"/>
    <w:basedOn w:val="Standard"/>
    <w:uiPriority w:val="99"/>
    <w:qFormat/>
    <w:rsid w:val="004C611F"/>
    <w:pPr>
      <w:ind w:left="720"/>
      <w:contextualSpacing/>
    </w:pPr>
  </w:style>
  <w:style w:type="character" w:styleId="Kommentarzeichen">
    <w:name w:val="annotation reference"/>
    <w:basedOn w:val="Absatz-Standardschriftart"/>
    <w:uiPriority w:val="99"/>
    <w:rsid w:val="004C611F"/>
    <w:rPr>
      <w:rFonts w:cs="Times New Roman"/>
      <w:sz w:val="16"/>
      <w:szCs w:val="16"/>
    </w:rPr>
  </w:style>
  <w:style w:type="paragraph" w:styleId="Kommentartext">
    <w:name w:val="annotation text"/>
    <w:basedOn w:val="Standard"/>
    <w:link w:val="KommentartextZchn"/>
    <w:uiPriority w:val="99"/>
    <w:rsid w:val="004C611F"/>
    <w:rPr>
      <w:sz w:val="20"/>
      <w:szCs w:val="20"/>
    </w:rPr>
  </w:style>
  <w:style w:type="character" w:customStyle="1" w:styleId="KommentartextZchn">
    <w:name w:val="Kommentartext Zchn"/>
    <w:basedOn w:val="Absatz-Standardschriftart"/>
    <w:link w:val="Kommentartext"/>
    <w:uiPriority w:val="99"/>
    <w:rsid w:val="004C611F"/>
    <w:rPr>
      <w:lang w:val="en-GB"/>
    </w:rPr>
  </w:style>
  <w:style w:type="character" w:styleId="Hyperlink">
    <w:name w:val="Hyperlink"/>
    <w:basedOn w:val="Absatz-Standardschriftart"/>
    <w:uiPriority w:val="99"/>
    <w:unhideWhenUsed/>
    <w:rsid w:val="004C611F"/>
    <w:rPr>
      <w:color w:val="0000FF"/>
      <w:u w:val="single"/>
    </w:rPr>
  </w:style>
  <w:style w:type="paragraph" w:customStyle="1" w:styleId="Fakta">
    <w:name w:val="Fakta"/>
    <w:basedOn w:val="Standard"/>
    <w:next w:val="Standard"/>
    <w:rsid w:val="00595BEF"/>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val="nb-NO" w:eastAsia="en-US"/>
    </w:rPr>
  </w:style>
  <w:style w:type="paragraph" w:customStyle="1" w:styleId="FaktaOverskrift">
    <w:name w:val="Fakta Overskrift"/>
    <w:basedOn w:val="Standard"/>
    <w:next w:val="Fakta"/>
    <w:rsid w:val="00595BEF"/>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val="nb-NO" w:eastAsia="en-US"/>
    </w:rPr>
  </w:style>
  <w:style w:type="paragraph" w:styleId="Kommentarthema">
    <w:name w:val="annotation subject"/>
    <w:basedOn w:val="Kommentartext"/>
    <w:next w:val="Kommentartext"/>
    <w:link w:val="KommentarthemaZchn"/>
    <w:rsid w:val="00B43409"/>
    <w:rPr>
      <w:b/>
      <w:bCs/>
    </w:rPr>
  </w:style>
  <w:style w:type="character" w:customStyle="1" w:styleId="KommentarthemaZchn">
    <w:name w:val="Kommentarthema Zchn"/>
    <w:basedOn w:val="KommentartextZchn"/>
    <w:link w:val="Kommentarthema"/>
    <w:rsid w:val="00B43409"/>
    <w:rPr>
      <w:b/>
      <w:bCs/>
      <w:lang w:val="en-GB"/>
    </w:rPr>
  </w:style>
  <w:style w:type="paragraph" w:styleId="berarbeitung">
    <w:name w:val="Revision"/>
    <w:hidden/>
    <w:rsid w:val="00670838"/>
    <w:rPr>
      <w:sz w:val="24"/>
      <w:szCs w:val="24"/>
      <w:lang w:val="en-GB"/>
    </w:rPr>
  </w:style>
  <w:style w:type="paragraph" w:customStyle="1" w:styleId="HeadingMO1">
    <w:name w:val="HeadingMO1"/>
    <w:basedOn w:val="Standard"/>
    <w:next w:val="berschrift2"/>
    <w:link w:val="HeadingMO1Char"/>
    <w:autoRedefine/>
    <w:qFormat/>
    <w:rsid w:val="00B13111"/>
    <w:pPr>
      <w:numPr>
        <w:numId w:val="42"/>
      </w:numPr>
      <w:tabs>
        <w:tab w:val="left" w:pos="567"/>
      </w:tabs>
      <w:spacing w:before="360"/>
      <w:ind w:left="0" w:firstLine="0"/>
    </w:pPr>
    <w:rPr>
      <w:rFonts w:cs="Arial"/>
      <w:b/>
      <w:bCs/>
      <w:szCs w:val="14"/>
      <w:lang w:bidi="ar-BH"/>
    </w:rPr>
  </w:style>
  <w:style w:type="paragraph" w:customStyle="1" w:styleId="Avsnitt-underpunkt">
    <w:name w:val="Avsnitt-underpunkt"/>
    <w:basedOn w:val="Standard"/>
    <w:link w:val="Avsnitt-underpunktTegn"/>
    <w:rsid w:val="007C5B49"/>
    <w:pPr>
      <w:numPr>
        <w:ilvl w:val="1"/>
        <w:numId w:val="1"/>
      </w:numPr>
      <w:contextualSpacing/>
    </w:pPr>
    <w:rPr>
      <w:rFonts w:cs="Arial"/>
      <w:szCs w:val="14"/>
      <w:lang w:bidi="ar-BH"/>
    </w:rPr>
  </w:style>
  <w:style w:type="character" w:customStyle="1" w:styleId="HeadingMO1Char">
    <w:name w:val="HeadingMO1 Char"/>
    <w:basedOn w:val="Absatz-Standardschriftart"/>
    <w:link w:val="HeadingMO1"/>
    <w:rsid w:val="00B13111"/>
    <w:rPr>
      <w:rFonts w:ascii="Arial" w:hAnsi="Arial" w:cs="Arial"/>
      <w:b/>
      <w:bCs/>
      <w:sz w:val="16"/>
      <w:szCs w:val="14"/>
      <w:lang w:val="en-GB" w:bidi="ar-BH"/>
    </w:rPr>
  </w:style>
  <w:style w:type="paragraph" w:customStyle="1" w:styleId="Avsnitt-subheading">
    <w:name w:val="Avsnitt-subheading"/>
    <w:basedOn w:val="HeadingMO1"/>
    <w:link w:val="Avsnitt-subheadingTegn"/>
    <w:autoRedefine/>
    <w:qFormat/>
    <w:rsid w:val="00D27040"/>
    <w:pPr>
      <w:tabs>
        <w:tab w:val="clear" w:pos="567"/>
      </w:tabs>
      <w:spacing w:before="20" w:after="0"/>
      <w:ind w:left="567" w:hanging="567"/>
    </w:pPr>
    <w:rPr>
      <w:b w:val="0"/>
      <w:szCs w:val="16"/>
      <w:lang w:val="en-US"/>
    </w:rPr>
  </w:style>
  <w:style w:type="character" w:customStyle="1" w:styleId="Avsnitt-underpunktTegn">
    <w:name w:val="Avsnitt-underpunkt Tegn"/>
    <w:basedOn w:val="Absatz-Standardschriftart"/>
    <w:link w:val="Avsnitt-underpunkt"/>
    <w:rsid w:val="007C5B49"/>
    <w:rPr>
      <w:rFonts w:ascii="Arial" w:hAnsi="Arial" w:cs="Arial"/>
      <w:sz w:val="16"/>
      <w:szCs w:val="14"/>
      <w:lang w:val="en-GB" w:bidi="ar-BH"/>
    </w:rPr>
  </w:style>
  <w:style w:type="character" w:customStyle="1" w:styleId="Avsnitt-subheadingTegn">
    <w:name w:val="Avsnitt-subheading Tegn"/>
    <w:basedOn w:val="HeadingMO1Char"/>
    <w:link w:val="Avsnitt-subheading"/>
    <w:rsid w:val="00D27040"/>
    <w:rPr>
      <w:rFonts w:ascii="Arial" w:hAnsi="Arial" w:cs="Arial"/>
      <w:b w:val="0"/>
      <w:bCs/>
      <w:sz w:val="16"/>
      <w:szCs w:val="16"/>
      <w:lang w:val="en-US" w:bidi="ar-BH"/>
    </w:rPr>
  </w:style>
  <w:style w:type="character" w:customStyle="1" w:styleId="berschrift5Zchn">
    <w:name w:val="Überschrift 5 Zchn"/>
    <w:basedOn w:val="Absatz-Standardschriftart"/>
    <w:link w:val="berschrift5"/>
    <w:rsid w:val="00E3267E"/>
    <w:rPr>
      <w:rFonts w:asciiTheme="majorHAnsi" w:eastAsiaTheme="majorEastAsia" w:hAnsiTheme="majorHAnsi" w:cstheme="majorBidi"/>
      <w:color w:val="243F60" w:themeColor="accent1" w:themeShade="7F"/>
      <w:sz w:val="24"/>
      <w:szCs w:val="24"/>
      <w:lang w:val="en-GB"/>
    </w:rPr>
  </w:style>
  <w:style w:type="paragraph" w:customStyle="1" w:styleId="Default">
    <w:name w:val="Default"/>
    <w:rsid w:val="00C9587B"/>
    <w:pPr>
      <w:autoSpaceDE w:val="0"/>
      <w:autoSpaceDN w:val="0"/>
      <w:adjustRightInd w:val="0"/>
    </w:pPr>
    <w:rPr>
      <w:rFonts w:eastAsiaTheme="minorHAnsi"/>
      <w:color w:val="000000"/>
      <w:sz w:val="24"/>
      <w:szCs w:val="24"/>
      <w:lang w:eastAsia="en-US"/>
    </w:rPr>
  </w:style>
  <w:style w:type="paragraph" w:customStyle="1" w:styleId="QBHeading2">
    <w:name w:val="QB Heading 2"/>
    <w:basedOn w:val="berschrift2"/>
    <w:link w:val="QBHeading2Tegn"/>
    <w:qFormat/>
    <w:rsid w:val="00E7078D"/>
    <w:pPr>
      <w:keepLines w:val="0"/>
      <w:spacing w:before="240" w:after="60"/>
    </w:pPr>
    <w:rPr>
      <w:rFonts w:cs="Arial"/>
      <w:b/>
      <w:i/>
      <w:iCs/>
      <w:noProof/>
      <w:color w:val="76923C" w:themeColor="accent3" w:themeShade="BF"/>
      <w:sz w:val="24"/>
      <w:szCs w:val="20"/>
      <w:lang w:val="en-US" w:eastAsia="en-US"/>
    </w:rPr>
  </w:style>
  <w:style w:type="character" w:customStyle="1" w:styleId="QBHeading2Tegn">
    <w:name w:val="QB Heading 2 Tegn"/>
    <w:link w:val="QBHeading2"/>
    <w:rsid w:val="00E7078D"/>
    <w:rPr>
      <w:rFonts w:ascii="Arial" w:hAnsi="Arial" w:cs="Arial"/>
      <w:b/>
      <w:bCs/>
      <w:i/>
      <w:iCs/>
      <w:noProof/>
      <w:color w:val="76923C" w:themeColor="accent3" w:themeShade="BF"/>
      <w:sz w:val="24"/>
      <w:lang w:val="en-US" w:eastAsia="en-US"/>
    </w:rPr>
  </w:style>
  <w:style w:type="table" w:styleId="HelleListe-Akzent3">
    <w:name w:val="Light List Accent 3"/>
    <w:basedOn w:val="NormaleTabelle"/>
    <w:uiPriority w:val="66"/>
    <w:rsid w:val="00E57EB5"/>
    <w:rPr>
      <w:rFonts w:ascii="Cambria" w:eastAsia="Cambria" w:hAnsi="Cambr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1">
    <w:name w:val="Unresolved Mention1"/>
    <w:basedOn w:val="Absatz-Standardschriftart"/>
    <w:uiPriority w:val="99"/>
    <w:semiHidden/>
    <w:unhideWhenUsed/>
    <w:rsid w:val="00904095"/>
    <w:rPr>
      <w:color w:val="808080"/>
      <w:shd w:val="clear" w:color="auto" w:fill="E6E6E6"/>
    </w:rPr>
  </w:style>
  <w:style w:type="paragraph" w:customStyle="1" w:styleId="QBHeading1">
    <w:name w:val="QB Heading 1"/>
    <w:basedOn w:val="berschrift1"/>
    <w:link w:val="QBHeading1Tegn"/>
    <w:autoRedefine/>
    <w:qFormat/>
    <w:rsid w:val="009C45DD"/>
    <w:pPr>
      <w:keepLines w:val="0"/>
      <w:spacing w:before="240"/>
    </w:pPr>
    <w:rPr>
      <w:rFonts w:cs="Arial"/>
      <w:caps w:val="0"/>
      <w:color w:val="000000" w:themeColor="text1"/>
      <w:kern w:val="32"/>
      <w:sz w:val="22"/>
      <w:lang w:val="en-US" w:eastAsia="x-none"/>
    </w:rPr>
  </w:style>
  <w:style w:type="character" w:customStyle="1" w:styleId="QBHeading1Tegn">
    <w:name w:val="QB Heading 1 Tegn"/>
    <w:link w:val="QBHeading1"/>
    <w:rsid w:val="009C45DD"/>
    <w:rPr>
      <w:rFonts w:ascii="Arial" w:hAnsi="Arial" w:cs="Arial"/>
      <w:b/>
      <w:bCs/>
      <w:color w:val="000000" w:themeColor="text1"/>
      <w:kern w:val="32"/>
      <w:sz w:val="22"/>
      <w:szCs w:val="32"/>
      <w:lang w:val="en-US" w:eastAsia="x-none"/>
    </w:rPr>
  </w:style>
  <w:style w:type="table" w:styleId="Tabellenraster">
    <w:name w:val="Table Grid"/>
    <w:basedOn w:val="NormaleTabelle"/>
    <w:uiPriority w:val="39"/>
    <w:rsid w:val="009C45DD"/>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DA3FAD"/>
    <w:rPr>
      <w:color w:val="800080" w:themeColor="followedHyperlink"/>
      <w:u w:val="single"/>
    </w:rPr>
  </w:style>
  <w:style w:type="character" w:styleId="Fett">
    <w:name w:val="Strong"/>
    <w:basedOn w:val="Absatz-Standardschriftart"/>
    <w:uiPriority w:val="22"/>
    <w:qFormat/>
    <w:rsid w:val="00442533"/>
    <w:rPr>
      <w:b/>
      <w:bCs/>
    </w:rPr>
  </w:style>
  <w:style w:type="character" w:styleId="NichtaufgelsteErwhnung">
    <w:name w:val="Unresolved Mention"/>
    <w:basedOn w:val="Absatz-Standardschriftart"/>
    <w:uiPriority w:val="99"/>
    <w:semiHidden/>
    <w:unhideWhenUsed/>
    <w:rsid w:val="00552768"/>
    <w:rPr>
      <w:color w:val="605E5C"/>
      <w:shd w:val="clear" w:color="auto" w:fill="E1DFDD"/>
    </w:rPr>
  </w:style>
  <w:style w:type="character" w:customStyle="1" w:styleId="highlight">
    <w:name w:val="highlight"/>
    <w:basedOn w:val="Absatz-Standardschriftart"/>
    <w:rsid w:val="006D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6444">
      <w:bodyDiv w:val="1"/>
      <w:marLeft w:val="0"/>
      <w:marRight w:val="0"/>
      <w:marTop w:val="0"/>
      <w:marBottom w:val="0"/>
      <w:divBdr>
        <w:top w:val="none" w:sz="0" w:space="0" w:color="auto"/>
        <w:left w:val="none" w:sz="0" w:space="0" w:color="auto"/>
        <w:bottom w:val="none" w:sz="0" w:space="0" w:color="auto"/>
        <w:right w:val="none" w:sz="0" w:space="0" w:color="auto"/>
      </w:divBdr>
      <w:divsChild>
        <w:div w:id="2053309427">
          <w:marLeft w:val="0"/>
          <w:marRight w:val="0"/>
          <w:marTop w:val="0"/>
          <w:marBottom w:val="0"/>
          <w:divBdr>
            <w:top w:val="none" w:sz="0" w:space="0" w:color="auto"/>
            <w:left w:val="none" w:sz="0" w:space="0" w:color="auto"/>
            <w:bottom w:val="none" w:sz="0" w:space="0" w:color="auto"/>
            <w:right w:val="none" w:sz="0" w:space="0" w:color="auto"/>
          </w:divBdr>
          <w:divsChild>
            <w:div w:id="499463017">
              <w:marLeft w:val="0"/>
              <w:marRight w:val="0"/>
              <w:marTop w:val="0"/>
              <w:marBottom w:val="0"/>
              <w:divBdr>
                <w:top w:val="none" w:sz="0" w:space="0" w:color="auto"/>
                <w:left w:val="none" w:sz="0" w:space="0" w:color="auto"/>
                <w:bottom w:val="none" w:sz="0" w:space="0" w:color="auto"/>
                <w:right w:val="none" w:sz="0" w:space="0" w:color="auto"/>
              </w:divBdr>
            </w:div>
            <w:div w:id="1768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033">
      <w:bodyDiv w:val="1"/>
      <w:marLeft w:val="0"/>
      <w:marRight w:val="0"/>
      <w:marTop w:val="0"/>
      <w:marBottom w:val="0"/>
      <w:divBdr>
        <w:top w:val="none" w:sz="0" w:space="0" w:color="auto"/>
        <w:left w:val="none" w:sz="0" w:space="0" w:color="auto"/>
        <w:bottom w:val="none" w:sz="0" w:space="0" w:color="auto"/>
        <w:right w:val="none" w:sz="0" w:space="0" w:color="auto"/>
      </w:divBdr>
      <w:divsChild>
        <w:div w:id="1907296841">
          <w:marLeft w:val="0"/>
          <w:marRight w:val="0"/>
          <w:marTop w:val="0"/>
          <w:marBottom w:val="0"/>
          <w:divBdr>
            <w:top w:val="none" w:sz="0" w:space="0" w:color="auto"/>
            <w:left w:val="none" w:sz="0" w:space="0" w:color="auto"/>
            <w:bottom w:val="none" w:sz="0" w:space="0" w:color="auto"/>
            <w:right w:val="none" w:sz="0" w:space="0" w:color="auto"/>
          </w:divBdr>
        </w:div>
      </w:divsChild>
    </w:div>
    <w:div w:id="741366844">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0">
          <w:marLeft w:val="0"/>
          <w:marRight w:val="0"/>
          <w:marTop w:val="0"/>
          <w:marBottom w:val="0"/>
          <w:divBdr>
            <w:top w:val="none" w:sz="0" w:space="0" w:color="auto"/>
            <w:left w:val="none" w:sz="0" w:space="0" w:color="auto"/>
            <w:bottom w:val="none" w:sz="0" w:space="0" w:color="auto"/>
            <w:right w:val="none" w:sz="0" w:space="0" w:color="auto"/>
          </w:divBdr>
        </w:div>
      </w:divsChild>
    </w:div>
    <w:div w:id="756828445">
      <w:bodyDiv w:val="1"/>
      <w:marLeft w:val="0"/>
      <w:marRight w:val="0"/>
      <w:marTop w:val="0"/>
      <w:marBottom w:val="0"/>
      <w:divBdr>
        <w:top w:val="none" w:sz="0" w:space="0" w:color="auto"/>
        <w:left w:val="none" w:sz="0" w:space="0" w:color="auto"/>
        <w:bottom w:val="none" w:sz="0" w:space="0" w:color="auto"/>
        <w:right w:val="none" w:sz="0" w:space="0" w:color="auto"/>
      </w:divBdr>
      <w:divsChild>
        <w:div w:id="1612472953">
          <w:marLeft w:val="0"/>
          <w:marRight w:val="0"/>
          <w:marTop w:val="0"/>
          <w:marBottom w:val="0"/>
          <w:divBdr>
            <w:top w:val="none" w:sz="0" w:space="0" w:color="auto"/>
            <w:left w:val="none" w:sz="0" w:space="0" w:color="auto"/>
            <w:bottom w:val="none" w:sz="0" w:space="0" w:color="auto"/>
            <w:right w:val="none" w:sz="0" w:space="0" w:color="auto"/>
          </w:divBdr>
        </w:div>
        <w:div w:id="1748577992">
          <w:marLeft w:val="0"/>
          <w:marRight w:val="0"/>
          <w:marTop w:val="0"/>
          <w:marBottom w:val="0"/>
          <w:divBdr>
            <w:top w:val="none" w:sz="0" w:space="0" w:color="auto"/>
            <w:left w:val="none" w:sz="0" w:space="0" w:color="auto"/>
            <w:bottom w:val="none" w:sz="0" w:space="0" w:color="auto"/>
            <w:right w:val="none" w:sz="0" w:space="0" w:color="auto"/>
          </w:divBdr>
        </w:div>
        <w:div w:id="1221135539">
          <w:marLeft w:val="0"/>
          <w:marRight w:val="0"/>
          <w:marTop w:val="0"/>
          <w:marBottom w:val="0"/>
          <w:divBdr>
            <w:top w:val="none" w:sz="0" w:space="0" w:color="auto"/>
            <w:left w:val="none" w:sz="0" w:space="0" w:color="auto"/>
            <w:bottom w:val="none" w:sz="0" w:space="0" w:color="auto"/>
            <w:right w:val="none" w:sz="0" w:space="0" w:color="auto"/>
          </w:divBdr>
        </w:div>
        <w:div w:id="940258891">
          <w:marLeft w:val="0"/>
          <w:marRight w:val="0"/>
          <w:marTop w:val="0"/>
          <w:marBottom w:val="0"/>
          <w:divBdr>
            <w:top w:val="none" w:sz="0" w:space="0" w:color="auto"/>
            <w:left w:val="none" w:sz="0" w:space="0" w:color="auto"/>
            <w:bottom w:val="none" w:sz="0" w:space="0" w:color="auto"/>
            <w:right w:val="none" w:sz="0" w:space="0" w:color="auto"/>
          </w:divBdr>
        </w:div>
        <w:div w:id="1641954933">
          <w:marLeft w:val="0"/>
          <w:marRight w:val="0"/>
          <w:marTop w:val="0"/>
          <w:marBottom w:val="0"/>
          <w:divBdr>
            <w:top w:val="none" w:sz="0" w:space="0" w:color="auto"/>
            <w:left w:val="none" w:sz="0" w:space="0" w:color="auto"/>
            <w:bottom w:val="none" w:sz="0" w:space="0" w:color="auto"/>
            <w:right w:val="none" w:sz="0" w:space="0" w:color="auto"/>
          </w:divBdr>
        </w:div>
        <w:div w:id="729040492">
          <w:marLeft w:val="0"/>
          <w:marRight w:val="0"/>
          <w:marTop w:val="0"/>
          <w:marBottom w:val="0"/>
          <w:divBdr>
            <w:top w:val="none" w:sz="0" w:space="0" w:color="auto"/>
            <w:left w:val="none" w:sz="0" w:space="0" w:color="auto"/>
            <w:bottom w:val="none" w:sz="0" w:space="0" w:color="auto"/>
            <w:right w:val="none" w:sz="0" w:space="0" w:color="auto"/>
          </w:divBdr>
        </w:div>
        <w:div w:id="705642173">
          <w:marLeft w:val="0"/>
          <w:marRight w:val="0"/>
          <w:marTop w:val="0"/>
          <w:marBottom w:val="0"/>
          <w:divBdr>
            <w:top w:val="none" w:sz="0" w:space="0" w:color="auto"/>
            <w:left w:val="none" w:sz="0" w:space="0" w:color="auto"/>
            <w:bottom w:val="none" w:sz="0" w:space="0" w:color="auto"/>
            <w:right w:val="none" w:sz="0" w:space="0" w:color="auto"/>
          </w:divBdr>
        </w:div>
        <w:div w:id="1714379363">
          <w:marLeft w:val="0"/>
          <w:marRight w:val="0"/>
          <w:marTop w:val="0"/>
          <w:marBottom w:val="0"/>
          <w:divBdr>
            <w:top w:val="none" w:sz="0" w:space="0" w:color="auto"/>
            <w:left w:val="none" w:sz="0" w:space="0" w:color="auto"/>
            <w:bottom w:val="none" w:sz="0" w:space="0" w:color="auto"/>
            <w:right w:val="none" w:sz="0" w:space="0" w:color="auto"/>
          </w:divBdr>
        </w:div>
      </w:divsChild>
    </w:div>
    <w:div w:id="941034754">
      <w:bodyDiv w:val="1"/>
      <w:marLeft w:val="0"/>
      <w:marRight w:val="0"/>
      <w:marTop w:val="0"/>
      <w:marBottom w:val="0"/>
      <w:divBdr>
        <w:top w:val="none" w:sz="0" w:space="0" w:color="auto"/>
        <w:left w:val="none" w:sz="0" w:space="0" w:color="auto"/>
        <w:bottom w:val="none" w:sz="0" w:space="0" w:color="auto"/>
        <w:right w:val="none" w:sz="0" w:space="0" w:color="auto"/>
      </w:divBdr>
    </w:div>
    <w:div w:id="1199584478">
      <w:bodyDiv w:val="1"/>
      <w:marLeft w:val="0"/>
      <w:marRight w:val="0"/>
      <w:marTop w:val="0"/>
      <w:marBottom w:val="0"/>
      <w:divBdr>
        <w:top w:val="none" w:sz="0" w:space="0" w:color="auto"/>
        <w:left w:val="none" w:sz="0" w:space="0" w:color="auto"/>
        <w:bottom w:val="none" w:sz="0" w:space="0" w:color="auto"/>
        <w:right w:val="none" w:sz="0" w:space="0" w:color="auto"/>
      </w:divBdr>
    </w:div>
    <w:div w:id="1226526470">
      <w:bodyDiv w:val="1"/>
      <w:marLeft w:val="0"/>
      <w:marRight w:val="0"/>
      <w:marTop w:val="0"/>
      <w:marBottom w:val="0"/>
      <w:divBdr>
        <w:top w:val="none" w:sz="0" w:space="0" w:color="auto"/>
        <w:left w:val="none" w:sz="0" w:space="0" w:color="auto"/>
        <w:bottom w:val="none" w:sz="0" w:space="0" w:color="auto"/>
        <w:right w:val="none" w:sz="0" w:space="0" w:color="auto"/>
      </w:divBdr>
    </w:div>
    <w:div w:id="1292319064">
      <w:bodyDiv w:val="1"/>
      <w:marLeft w:val="0"/>
      <w:marRight w:val="0"/>
      <w:marTop w:val="0"/>
      <w:marBottom w:val="0"/>
      <w:divBdr>
        <w:top w:val="none" w:sz="0" w:space="0" w:color="auto"/>
        <w:left w:val="none" w:sz="0" w:space="0" w:color="auto"/>
        <w:bottom w:val="none" w:sz="0" w:space="0" w:color="auto"/>
        <w:right w:val="none" w:sz="0" w:space="0" w:color="auto"/>
      </w:divBdr>
      <w:divsChild>
        <w:div w:id="1635482988">
          <w:marLeft w:val="0"/>
          <w:marRight w:val="0"/>
          <w:marTop w:val="0"/>
          <w:marBottom w:val="0"/>
          <w:divBdr>
            <w:top w:val="none" w:sz="0" w:space="0" w:color="auto"/>
            <w:left w:val="none" w:sz="0" w:space="0" w:color="auto"/>
            <w:bottom w:val="none" w:sz="0" w:space="0" w:color="auto"/>
            <w:right w:val="none" w:sz="0" w:space="0" w:color="auto"/>
          </w:divBdr>
        </w:div>
      </w:divsChild>
    </w:div>
    <w:div w:id="1543513909">
      <w:bodyDiv w:val="1"/>
      <w:marLeft w:val="0"/>
      <w:marRight w:val="0"/>
      <w:marTop w:val="0"/>
      <w:marBottom w:val="0"/>
      <w:divBdr>
        <w:top w:val="none" w:sz="0" w:space="0" w:color="auto"/>
        <w:left w:val="none" w:sz="0" w:space="0" w:color="auto"/>
        <w:bottom w:val="none" w:sz="0" w:space="0" w:color="auto"/>
        <w:right w:val="none" w:sz="0" w:space="0" w:color="auto"/>
      </w:divBdr>
      <w:divsChild>
        <w:div w:id="1915042913">
          <w:marLeft w:val="0"/>
          <w:marRight w:val="0"/>
          <w:marTop w:val="0"/>
          <w:marBottom w:val="0"/>
          <w:divBdr>
            <w:top w:val="none" w:sz="0" w:space="0" w:color="auto"/>
            <w:left w:val="none" w:sz="0" w:space="0" w:color="auto"/>
            <w:bottom w:val="none" w:sz="0" w:space="0" w:color="auto"/>
            <w:right w:val="none" w:sz="0" w:space="0" w:color="auto"/>
          </w:divBdr>
        </w:div>
        <w:div w:id="1754932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ivian.com/de/trust-center/" TargetMode="External"/><Relationship Id="rId2" Type="http://schemas.openxmlformats.org/officeDocument/2006/relationships/customXml" Target="../customXml/item2.xml"/><Relationship Id="rId16" Type="http://schemas.openxmlformats.org/officeDocument/2006/relationships/hyperlink" Target="mailto:dataprotectionofficer@tivia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ivian.com/de/trust-cen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Fasouli\Desktop\Data%20Processing%20Agreement%20v2.4_18MAY2022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59B819830B18498A608D225DDFC3B6" ma:contentTypeVersion="18" ma:contentTypeDescription="Ein neues Dokument erstellen." ma:contentTypeScope="" ma:versionID="7f95970e57e1534dd214cf7b941984fc">
  <xsd:schema xmlns:xsd="http://www.w3.org/2001/XMLSchema" xmlns:xs="http://www.w3.org/2001/XMLSchema" xmlns:p="http://schemas.microsoft.com/office/2006/metadata/properties" xmlns:ns2="688d519d-9cc9-445d-bea1-aed870f8ca06" xmlns:ns3="226c8101-02a5-4d69-a23b-66443fb6e345" targetNamespace="http://schemas.microsoft.com/office/2006/metadata/properties" ma:root="true" ma:fieldsID="74c7831a92c6fe61f589d107331185ce" ns2:_="" ns3:_="">
    <xsd:import namespace="688d519d-9cc9-445d-bea1-aed870f8ca06"/>
    <xsd:import namespace="226c8101-02a5-4d69-a23b-66443fb6e3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d519d-9cc9-445d-bea1-aed870f8c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5ebd19-ca82-49e7-9751-6666ef8794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c8101-02a5-4d69-a23b-66443fb6e34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85a318-c172-43a7-a478-19e6a2886848}" ma:internalName="TaxCatchAll" ma:showField="CatchAllData" ma:web="226c8101-02a5-4d69-a23b-66443fb6e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8d519d-9cc9-445d-bea1-aed870f8ca06">
      <Terms xmlns="http://schemas.microsoft.com/office/infopath/2007/PartnerControls"/>
    </lcf76f155ced4ddcb4097134ff3c332f>
    <TaxCatchAll xmlns="226c8101-02a5-4d69-a23b-66443fb6e3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EBEC6-560D-4FDE-B999-78667815BFA6}"/>
</file>

<file path=customXml/itemProps2.xml><?xml version="1.0" encoding="utf-8"?>
<ds:datastoreItem xmlns:ds="http://schemas.openxmlformats.org/officeDocument/2006/customXml" ds:itemID="{1679F013-D870-4116-9E99-4CE27D94ADEE}">
  <ds:schemaRefs>
    <ds:schemaRef ds:uri="http://schemas.microsoft.com/office/2006/metadata/properties"/>
    <ds:schemaRef ds:uri="http://schemas.microsoft.com/office/infopath/2007/PartnerControls"/>
    <ds:schemaRef ds:uri="688d519d-9cc9-445d-bea1-aed870f8ca06"/>
    <ds:schemaRef ds:uri="226c8101-02a5-4d69-a23b-66443fb6e345"/>
  </ds:schemaRefs>
</ds:datastoreItem>
</file>

<file path=customXml/itemProps3.xml><?xml version="1.0" encoding="utf-8"?>
<ds:datastoreItem xmlns:ds="http://schemas.openxmlformats.org/officeDocument/2006/customXml" ds:itemID="{DBEA76AD-5412-43DC-830A-3C1DF9E30E76}">
  <ds:schemaRefs>
    <ds:schemaRef ds:uri="http://schemas.microsoft.com/sharepoint/v3/contenttype/forms"/>
  </ds:schemaRefs>
</ds:datastoreItem>
</file>

<file path=customXml/itemProps4.xml><?xml version="1.0" encoding="utf-8"?>
<ds:datastoreItem xmlns:ds="http://schemas.openxmlformats.org/officeDocument/2006/customXml" ds:itemID="{47C818A1-E655-420E-B066-5285C73A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Processing Agreement v2.4_18MAY2022_ENG.dotx</Template>
  <TotalTime>0</TotalTime>
  <Pages>5</Pages>
  <Words>3530</Words>
  <Characters>22246</Characters>
  <Application>Microsoft Office Word</Application>
  <DocSecurity>0</DocSecurity>
  <Lines>185</Lines>
  <Paragraphs>51</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Creuna</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Fasouli</dc:creator>
  <cp:keywords/>
  <dc:description/>
  <cp:lastModifiedBy>Markus Weiss</cp:lastModifiedBy>
  <cp:revision>3</cp:revision>
  <cp:lastPrinted>2023-07-26T15:58:00Z</cp:lastPrinted>
  <dcterms:created xsi:type="dcterms:W3CDTF">2023-07-26T15:54:00Z</dcterms:created>
  <dcterms:modified xsi:type="dcterms:W3CDTF">2023-07-26T15:58:00Z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r">
    <vt:lpwstr>3708511</vt:lpwstr>
  </property>
  <property fmtid="{D5CDD505-2E9C-101B-9397-08002B2CF9AE}" pid="3" name="VerNr">
    <vt:lpwstr>1</vt:lpwstr>
  </property>
  <property fmtid="{D5CDD505-2E9C-101B-9397-08002B2CF9AE}" pid="4" name="ContentTypeId">
    <vt:lpwstr>0x0101003659B819830B18498A608D225DDFC3B6</vt:lpwstr>
  </property>
  <property fmtid="{D5CDD505-2E9C-101B-9397-08002B2CF9AE}" pid="5" name="FoyenLanguage">
    <vt:lpwstr/>
  </property>
  <property fmtid="{D5CDD505-2E9C-101B-9397-08002B2CF9AE}" pid="6" name="_DocHome">
    <vt:i4>-370047476</vt:i4>
  </property>
  <property fmtid="{D5CDD505-2E9C-101B-9397-08002B2CF9AE}" pid="7" name="MediaServiceImageTags">
    <vt:lpwstr/>
  </property>
</Properties>
</file>